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5F" w:rsidRPr="00DE30A4" w:rsidRDefault="000E3E51" w:rsidP="00D04CB9">
      <w:pPr>
        <w:jc w:val="center"/>
        <w:rPr>
          <w:b/>
          <w:bCs/>
          <w:sz w:val="26"/>
          <w:szCs w:val="26"/>
        </w:rPr>
      </w:pPr>
      <w:r w:rsidRPr="00DE30A4">
        <w:rPr>
          <w:b/>
          <w:bCs/>
          <w:sz w:val="26"/>
          <w:szCs w:val="26"/>
        </w:rPr>
        <w:t xml:space="preserve"> </w:t>
      </w:r>
      <w:r w:rsidR="000B425B" w:rsidRPr="00DE30A4">
        <w:rPr>
          <w:b/>
          <w:bCs/>
          <w:sz w:val="26"/>
          <w:szCs w:val="26"/>
        </w:rPr>
        <w:t>Организация защиты прав и законных интересов застрахованных лиц в сфере обязательного медицинского страхования</w:t>
      </w:r>
      <w:r w:rsidR="00B07C65" w:rsidRPr="00DE30A4">
        <w:rPr>
          <w:b/>
          <w:bCs/>
          <w:sz w:val="26"/>
          <w:szCs w:val="26"/>
        </w:rPr>
        <w:t xml:space="preserve"> Белгородской области</w:t>
      </w:r>
    </w:p>
    <w:p w:rsidR="000B425B" w:rsidRPr="00DE30A4" w:rsidRDefault="007C64B2" w:rsidP="00D04CB9">
      <w:pPr>
        <w:jc w:val="center"/>
        <w:rPr>
          <w:b/>
          <w:bCs/>
          <w:sz w:val="26"/>
          <w:szCs w:val="26"/>
        </w:rPr>
      </w:pPr>
      <w:r w:rsidRPr="00DE30A4">
        <w:rPr>
          <w:b/>
          <w:bCs/>
          <w:sz w:val="26"/>
          <w:szCs w:val="26"/>
        </w:rPr>
        <w:t>за</w:t>
      </w:r>
      <w:r w:rsidR="007F1656" w:rsidRPr="00DE30A4">
        <w:rPr>
          <w:b/>
          <w:bCs/>
          <w:sz w:val="26"/>
          <w:szCs w:val="26"/>
        </w:rPr>
        <w:t xml:space="preserve"> 2025</w:t>
      </w:r>
      <w:r w:rsidR="007F734F" w:rsidRPr="00DE30A4">
        <w:rPr>
          <w:b/>
          <w:bCs/>
          <w:sz w:val="26"/>
          <w:szCs w:val="26"/>
        </w:rPr>
        <w:t xml:space="preserve"> год</w:t>
      </w:r>
    </w:p>
    <w:p w:rsidR="00CE0EA4" w:rsidRPr="00DE30A4" w:rsidRDefault="00D04CB9" w:rsidP="003C2951">
      <w:pPr>
        <w:jc w:val="both"/>
        <w:rPr>
          <w:b/>
          <w:bCs/>
          <w:sz w:val="26"/>
          <w:szCs w:val="26"/>
        </w:rPr>
      </w:pPr>
      <w:r w:rsidRPr="00DE30A4">
        <w:rPr>
          <w:bCs/>
          <w:sz w:val="26"/>
          <w:szCs w:val="26"/>
        </w:rPr>
        <w:t xml:space="preserve">           </w:t>
      </w:r>
      <w:r w:rsidR="00DC5978" w:rsidRPr="00DE30A4">
        <w:rPr>
          <w:bCs/>
          <w:sz w:val="26"/>
          <w:szCs w:val="26"/>
        </w:rPr>
        <w:t>В</w:t>
      </w:r>
      <w:r w:rsidR="007E0689" w:rsidRPr="00DE30A4">
        <w:rPr>
          <w:bCs/>
          <w:sz w:val="26"/>
          <w:szCs w:val="26"/>
        </w:rPr>
        <w:t xml:space="preserve"> 202</w:t>
      </w:r>
      <w:r w:rsidR="007F1656" w:rsidRPr="00DE30A4">
        <w:rPr>
          <w:bCs/>
          <w:sz w:val="26"/>
          <w:szCs w:val="26"/>
        </w:rPr>
        <w:t>5</w:t>
      </w:r>
      <w:r w:rsidR="003C2951" w:rsidRPr="00DE30A4">
        <w:rPr>
          <w:bCs/>
          <w:sz w:val="26"/>
          <w:szCs w:val="26"/>
        </w:rPr>
        <w:t xml:space="preserve"> год</w:t>
      </w:r>
      <w:r w:rsidR="00DC5978" w:rsidRPr="00DE30A4">
        <w:rPr>
          <w:bCs/>
          <w:sz w:val="26"/>
          <w:szCs w:val="26"/>
        </w:rPr>
        <w:t>у</w:t>
      </w:r>
      <w:r w:rsidR="003C2951" w:rsidRPr="00DE30A4">
        <w:rPr>
          <w:b/>
          <w:bCs/>
          <w:sz w:val="26"/>
          <w:szCs w:val="26"/>
        </w:rPr>
        <w:t xml:space="preserve"> </w:t>
      </w:r>
      <w:r w:rsidR="00CE0EA4" w:rsidRPr="00DE30A4">
        <w:rPr>
          <w:bCs/>
          <w:sz w:val="26"/>
          <w:szCs w:val="26"/>
        </w:rPr>
        <w:t>мероприятия по защите</w:t>
      </w:r>
      <w:r w:rsidR="007F1656" w:rsidRPr="00DE30A4">
        <w:rPr>
          <w:bCs/>
          <w:sz w:val="26"/>
          <w:szCs w:val="26"/>
        </w:rPr>
        <w:t>,</w:t>
      </w:r>
      <w:r w:rsidR="00CE0EA4" w:rsidRPr="00DE30A4">
        <w:rPr>
          <w:bCs/>
          <w:sz w:val="26"/>
          <w:szCs w:val="26"/>
        </w:rPr>
        <w:t xml:space="preserve"> установленных Федеральным законом от 29 ноября 2010 № 326 - ФЗ «Об обязательном медицинском страховании в Российской Федерации»</w:t>
      </w:r>
      <w:r w:rsidR="007F1656" w:rsidRPr="00DE30A4">
        <w:rPr>
          <w:bCs/>
          <w:sz w:val="26"/>
          <w:szCs w:val="26"/>
        </w:rPr>
        <w:t>,</w:t>
      </w:r>
      <w:r w:rsidR="00CE0EA4" w:rsidRPr="00DE30A4">
        <w:rPr>
          <w:bCs/>
          <w:sz w:val="26"/>
          <w:szCs w:val="26"/>
        </w:rPr>
        <w:t xml:space="preserve"> прав и законных интересов застрахованных лиц включали:</w:t>
      </w:r>
    </w:p>
    <w:p w:rsidR="00CE0EA4" w:rsidRPr="00DE30A4" w:rsidRDefault="00CE0EA4" w:rsidP="003C2951">
      <w:pPr>
        <w:jc w:val="both"/>
        <w:rPr>
          <w:bCs/>
          <w:sz w:val="26"/>
          <w:szCs w:val="26"/>
        </w:rPr>
      </w:pPr>
      <w:r w:rsidRPr="00DE30A4">
        <w:rPr>
          <w:bCs/>
          <w:sz w:val="26"/>
          <w:szCs w:val="26"/>
        </w:rPr>
        <w:t xml:space="preserve">         – </w:t>
      </w:r>
      <w:r w:rsidR="00011A8B" w:rsidRPr="00DE30A4">
        <w:rPr>
          <w:bCs/>
          <w:sz w:val="26"/>
          <w:szCs w:val="26"/>
        </w:rPr>
        <w:t xml:space="preserve"> </w:t>
      </w:r>
      <w:r w:rsidRPr="00DE30A4">
        <w:rPr>
          <w:bCs/>
          <w:sz w:val="26"/>
          <w:szCs w:val="26"/>
        </w:rPr>
        <w:t>рассмотрение обращений;</w:t>
      </w:r>
    </w:p>
    <w:p w:rsidR="00CE0EA4" w:rsidRPr="00DE30A4" w:rsidRDefault="00011A8B" w:rsidP="003C2951">
      <w:pPr>
        <w:jc w:val="both"/>
        <w:rPr>
          <w:bCs/>
          <w:sz w:val="26"/>
          <w:szCs w:val="26"/>
        </w:rPr>
      </w:pPr>
      <w:r w:rsidRPr="00DE30A4">
        <w:rPr>
          <w:bCs/>
          <w:sz w:val="26"/>
          <w:szCs w:val="26"/>
        </w:rPr>
        <w:t xml:space="preserve">         </w:t>
      </w:r>
      <w:proofErr w:type="gramStart"/>
      <w:r w:rsidRPr="00DE30A4">
        <w:rPr>
          <w:bCs/>
          <w:sz w:val="26"/>
          <w:szCs w:val="26"/>
        </w:rPr>
        <w:t xml:space="preserve">– </w:t>
      </w:r>
      <w:r w:rsidR="00CE0EA4" w:rsidRPr="00DE30A4">
        <w:rPr>
          <w:bCs/>
          <w:sz w:val="26"/>
          <w:szCs w:val="26"/>
        </w:rPr>
        <w:t>представление законных интересов застрахованных лиц при рассмотрении спорных случаев в досудебном и судебном порядках;</w:t>
      </w:r>
      <w:proofErr w:type="gramEnd"/>
    </w:p>
    <w:p w:rsidR="00CE0EA4" w:rsidRPr="00DE30A4" w:rsidRDefault="00CE0EA4" w:rsidP="003C2951">
      <w:pPr>
        <w:jc w:val="both"/>
        <w:rPr>
          <w:bCs/>
          <w:sz w:val="26"/>
          <w:szCs w:val="26"/>
        </w:rPr>
      </w:pPr>
      <w:r w:rsidRPr="00DE30A4">
        <w:rPr>
          <w:bCs/>
          <w:sz w:val="26"/>
          <w:szCs w:val="26"/>
        </w:rPr>
        <w:t xml:space="preserve">         –</w:t>
      </w:r>
      <w:r w:rsidR="00011A8B" w:rsidRPr="00DE30A4">
        <w:rPr>
          <w:bCs/>
          <w:sz w:val="26"/>
          <w:szCs w:val="26"/>
        </w:rPr>
        <w:t xml:space="preserve"> </w:t>
      </w:r>
      <w:r w:rsidRPr="00DE30A4">
        <w:rPr>
          <w:bCs/>
          <w:sz w:val="26"/>
          <w:szCs w:val="26"/>
        </w:rPr>
        <w:t>контроль объемов, сроков, качества и условий предоставления медицинской помощи по обязательному медицинскому страхованию;</w:t>
      </w:r>
    </w:p>
    <w:p w:rsidR="00CE0EA4" w:rsidRPr="00DE30A4" w:rsidRDefault="00CE0EA4" w:rsidP="003C2951">
      <w:pPr>
        <w:jc w:val="both"/>
        <w:rPr>
          <w:bCs/>
          <w:sz w:val="26"/>
          <w:szCs w:val="26"/>
        </w:rPr>
      </w:pPr>
      <w:r w:rsidRPr="00DE30A4">
        <w:rPr>
          <w:bCs/>
          <w:sz w:val="26"/>
          <w:szCs w:val="26"/>
        </w:rPr>
        <w:t xml:space="preserve">         – информирование граждан о порядке обеспечения и защиты их прав.</w:t>
      </w:r>
    </w:p>
    <w:p w:rsidR="00E57890" w:rsidRPr="00DE30A4" w:rsidRDefault="00E57890" w:rsidP="00CE0EA4">
      <w:pPr>
        <w:jc w:val="center"/>
        <w:rPr>
          <w:b/>
          <w:bCs/>
          <w:sz w:val="26"/>
          <w:szCs w:val="26"/>
        </w:rPr>
      </w:pPr>
    </w:p>
    <w:p w:rsidR="00CE0EA4" w:rsidRPr="00DE30A4" w:rsidRDefault="00CE0EA4" w:rsidP="00DE30A4">
      <w:pPr>
        <w:jc w:val="center"/>
        <w:rPr>
          <w:b/>
          <w:bCs/>
          <w:sz w:val="26"/>
          <w:szCs w:val="26"/>
        </w:rPr>
      </w:pPr>
      <w:r w:rsidRPr="00DE30A4">
        <w:rPr>
          <w:b/>
          <w:bCs/>
          <w:sz w:val="26"/>
          <w:szCs w:val="26"/>
        </w:rPr>
        <w:t>Сравнительный анализ обращений</w:t>
      </w:r>
      <w:r w:rsidR="0081129D" w:rsidRPr="00DE30A4">
        <w:rPr>
          <w:b/>
          <w:bCs/>
          <w:sz w:val="26"/>
          <w:szCs w:val="26"/>
        </w:rPr>
        <w:t xml:space="preserve"> </w:t>
      </w:r>
      <w:r w:rsidR="00F9375F" w:rsidRPr="00DE30A4">
        <w:rPr>
          <w:b/>
          <w:bCs/>
          <w:sz w:val="26"/>
          <w:szCs w:val="26"/>
        </w:rPr>
        <w:t>за</w:t>
      </w:r>
      <w:r w:rsidR="00011A8B" w:rsidRPr="00DE30A4">
        <w:rPr>
          <w:b/>
          <w:bCs/>
          <w:sz w:val="26"/>
          <w:szCs w:val="26"/>
        </w:rPr>
        <w:t xml:space="preserve"> 2024</w:t>
      </w:r>
      <w:r w:rsidR="0081129D" w:rsidRPr="00DE30A4">
        <w:rPr>
          <w:b/>
          <w:bCs/>
          <w:sz w:val="26"/>
          <w:szCs w:val="26"/>
        </w:rPr>
        <w:t xml:space="preserve"> </w:t>
      </w:r>
      <w:r w:rsidR="007E0689" w:rsidRPr="00DE30A4">
        <w:rPr>
          <w:b/>
          <w:bCs/>
          <w:sz w:val="26"/>
          <w:szCs w:val="26"/>
        </w:rPr>
        <w:t>и 202</w:t>
      </w:r>
      <w:r w:rsidR="00011A8B" w:rsidRPr="00DE30A4">
        <w:rPr>
          <w:b/>
          <w:bCs/>
          <w:sz w:val="26"/>
          <w:szCs w:val="26"/>
        </w:rPr>
        <w:t>5</w:t>
      </w:r>
      <w:r w:rsidR="0081129D" w:rsidRPr="00DE30A4">
        <w:rPr>
          <w:b/>
          <w:bCs/>
          <w:sz w:val="26"/>
          <w:szCs w:val="26"/>
        </w:rPr>
        <w:t xml:space="preserve"> </w:t>
      </w:r>
      <w:r w:rsidRPr="00DE30A4">
        <w:rPr>
          <w:b/>
          <w:bCs/>
          <w:sz w:val="26"/>
          <w:szCs w:val="26"/>
        </w:rPr>
        <w:t>г</w:t>
      </w:r>
      <w:r w:rsidR="00794040" w:rsidRPr="00DE30A4">
        <w:rPr>
          <w:b/>
          <w:bCs/>
          <w:sz w:val="26"/>
          <w:szCs w:val="26"/>
        </w:rPr>
        <w:t>.г.</w:t>
      </w:r>
    </w:p>
    <w:p w:rsidR="00CE0EA4" w:rsidRPr="00DE30A4" w:rsidRDefault="00CE0EA4" w:rsidP="00DE30A4">
      <w:pPr>
        <w:jc w:val="center"/>
        <w:rPr>
          <w:b/>
          <w:bCs/>
          <w:sz w:val="26"/>
          <w:szCs w:val="26"/>
        </w:rPr>
      </w:pPr>
    </w:p>
    <w:p w:rsidR="00011A8B" w:rsidRPr="00DE30A4" w:rsidRDefault="00011A8B" w:rsidP="00DE30A4">
      <w:pPr>
        <w:ind w:firstLine="708"/>
        <w:jc w:val="both"/>
        <w:rPr>
          <w:sz w:val="26"/>
          <w:szCs w:val="26"/>
        </w:rPr>
      </w:pPr>
      <w:proofErr w:type="gramStart"/>
      <w:r w:rsidRPr="00DE30A4">
        <w:rPr>
          <w:sz w:val="26"/>
          <w:szCs w:val="26"/>
        </w:rPr>
        <w:t>Обращения граждан принимаются в письменной и устной формах, в том числе, по телефону "горячей линии", через платформу обратной связи на портале «</w:t>
      </w:r>
      <w:proofErr w:type="spellStart"/>
      <w:r w:rsidRPr="00DE30A4">
        <w:rPr>
          <w:sz w:val="26"/>
          <w:szCs w:val="26"/>
        </w:rPr>
        <w:t>Госуслуги</w:t>
      </w:r>
      <w:proofErr w:type="spellEnd"/>
      <w:r w:rsidRPr="00DE30A4">
        <w:rPr>
          <w:sz w:val="26"/>
          <w:szCs w:val="26"/>
        </w:rPr>
        <w:t>» и по электронной системе, с обязательной регистрацией и последующим рассмотрением в установленные законодательством сроки.</w:t>
      </w:r>
      <w:proofErr w:type="gramEnd"/>
    </w:p>
    <w:p w:rsidR="00CE0EA4" w:rsidRPr="00DE30A4" w:rsidRDefault="00CE0EA4" w:rsidP="00DE30A4">
      <w:pPr>
        <w:ind w:firstLine="708"/>
        <w:jc w:val="both"/>
        <w:rPr>
          <w:sz w:val="26"/>
          <w:szCs w:val="26"/>
        </w:rPr>
      </w:pPr>
    </w:p>
    <w:p w:rsidR="001E6E91" w:rsidRPr="00652F14" w:rsidRDefault="00CE0EA4" w:rsidP="00CE0EA4">
      <w:pPr>
        <w:ind w:firstLine="708"/>
        <w:jc w:val="both"/>
        <w:rPr>
          <w:sz w:val="28"/>
          <w:szCs w:val="28"/>
        </w:rPr>
      </w:pPr>
      <w:r w:rsidRPr="00652F14">
        <w:rPr>
          <w:sz w:val="28"/>
          <w:szCs w:val="28"/>
        </w:rPr>
        <w:t xml:space="preserve">          Анализ показывает </w:t>
      </w:r>
      <w:r w:rsidRPr="00652F14">
        <w:rPr>
          <w:b/>
          <w:sz w:val="28"/>
          <w:szCs w:val="28"/>
        </w:rPr>
        <w:t>структуру обращений</w:t>
      </w:r>
      <w:r w:rsidRPr="00652F14">
        <w:rPr>
          <w:sz w:val="28"/>
          <w:szCs w:val="28"/>
        </w:rPr>
        <w:t xml:space="preserve"> в Фонде и СМО</w:t>
      </w:r>
    </w:p>
    <w:p w:rsidR="00E94B0B" w:rsidRPr="00B640A4" w:rsidRDefault="00E94B0B" w:rsidP="00DD4400">
      <w:pPr>
        <w:pStyle w:val="a4"/>
        <w:jc w:val="right"/>
        <w:rPr>
          <w:sz w:val="22"/>
          <w:szCs w:val="22"/>
        </w:rPr>
      </w:pPr>
      <w:r w:rsidRPr="00B640A4">
        <w:rPr>
          <w:sz w:val="22"/>
          <w:szCs w:val="22"/>
        </w:rPr>
        <w:t>Рис</w:t>
      </w:r>
      <w:r w:rsidR="0070694A" w:rsidRPr="00B640A4">
        <w:rPr>
          <w:sz w:val="22"/>
          <w:szCs w:val="22"/>
        </w:rPr>
        <w:t>.</w:t>
      </w:r>
      <w:r w:rsidRPr="00B640A4">
        <w:rPr>
          <w:sz w:val="22"/>
          <w:szCs w:val="22"/>
        </w:rPr>
        <w:t xml:space="preserve"> 1</w:t>
      </w:r>
    </w:p>
    <w:p w:rsidR="007F17B2" w:rsidRPr="0070694A" w:rsidRDefault="00A040C5" w:rsidP="000441A5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91200" cy="39116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30A4" w:rsidRDefault="00804037" w:rsidP="00060A92">
      <w:pPr>
        <w:pStyle w:val="a4"/>
        <w:spacing w:line="240" w:lineRule="auto"/>
        <w:ind w:firstLine="708"/>
        <w:rPr>
          <w:sz w:val="26"/>
          <w:szCs w:val="26"/>
        </w:rPr>
      </w:pPr>
      <w:r w:rsidRPr="00DE30A4">
        <w:rPr>
          <w:sz w:val="26"/>
          <w:szCs w:val="26"/>
        </w:rPr>
        <w:t>За</w:t>
      </w:r>
      <w:r w:rsidR="00041392" w:rsidRPr="00DE30A4">
        <w:rPr>
          <w:sz w:val="26"/>
          <w:szCs w:val="26"/>
        </w:rPr>
        <w:t xml:space="preserve"> </w:t>
      </w:r>
      <w:r w:rsidR="00356155" w:rsidRPr="00DE30A4">
        <w:rPr>
          <w:sz w:val="26"/>
          <w:szCs w:val="26"/>
        </w:rPr>
        <w:t>2025</w:t>
      </w:r>
      <w:r w:rsidRPr="00DE30A4">
        <w:rPr>
          <w:sz w:val="26"/>
          <w:szCs w:val="26"/>
        </w:rPr>
        <w:t xml:space="preserve"> год</w:t>
      </w:r>
      <w:r w:rsidR="00CF6814" w:rsidRPr="00DE30A4">
        <w:rPr>
          <w:sz w:val="26"/>
          <w:szCs w:val="26"/>
        </w:rPr>
        <w:t xml:space="preserve"> </w:t>
      </w:r>
      <w:r w:rsidR="00AA4484" w:rsidRPr="00DE30A4">
        <w:rPr>
          <w:sz w:val="26"/>
          <w:szCs w:val="26"/>
        </w:rPr>
        <w:t>в Фонд и страховые медицинские организации (далее – СМО): филиал АО «МАКС - М» в г. Белгороде и Белгородский филиал ООО МСК «ИНКО-МЕД» от гра</w:t>
      </w:r>
      <w:r w:rsidR="000E4C26" w:rsidRPr="00DE30A4">
        <w:rPr>
          <w:sz w:val="26"/>
          <w:szCs w:val="26"/>
        </w:rPr>
        <w:t>ждан поступило</w:t>
      </w:r>
      <w:r w:rsidR="00A92EE5" w:rsidRPr="00DE30A4">
        <w:rPr>
          <w:sz w:val="26"/>
          <w:szCs w:val="26"/>
        </w:rPr>
        <w:t xml:space="preserve"> всего </w:t>
      </w:r>
      <w:r w:rsidR="00356155" w:rsidRPr="00DE30A4">
        <w:rPr>
          <w:sz w:val="26"/>
          <w:szCs w:val="26"/>
        </w:rPr>
        <w:t>23 003</w:t>
      </w:r>
      <w:r w:rsidR="00FA6722" w:rsidRPr="00DE30A4">
        <w:rPr>
          <w:sz w:val="26"/>
          <w:szCs w:val="26"/>
        </w:rPr>
        <w:t xml:space="preserve"> обращений</w:t>
      </w:r>
      <w:r w:rsidR="001D247E" w:rsidRPr="00DE30A4">
        <w:rPr>
          <w:sz w:val="26"/>
          <w:szCs w:val="26"/>
        </w:rPr>
        <w:t xml:space="preserve"> (</w:t>
      </w:r>
      <w:r w:rsidR="00356155" w:rsidRPr="00DE30A4">
        <w:rPr>
          <w:sz w:val="26"/>
          <w:szCs w:val="26"/>
        </w:rPr>
        <w:t>3 237</w:t>
      </w:r>
      <w:r w:rsidR="001D247E" w:rsidRPr="00DE30A4">
        <w:rPr>
          <w:sz w:val="26"/>
          <w:szCs w:val="26"/>
        </w:rPr>
        <w:t xml:space="preserve"> письменных  и  </w:t>
      </w:r>
      <w:r w:rsidR="00356155" w:rsidRPr="00DE30A4">
        <w:rPr>
          <w:sz w:val="26"/>
          <w:szCs w:val="26"/>
        </w:rPr>
        <w:t>19 766</w:t>
      </w:r>
      <w:r w:rsidR="00210EED" w:rsidRPr="00DE30A4">
        <w:rPr>
          <w:sz w:val="26"/>
          <w:szCs w:val="26"/>
        </w:rPr>
        <w:t xml:space="preserve"> </w:t>
      </w:r>
      <w:r w:rsidR="0052229E" w:rsidRPr="00DE30A4">
        <w:rPr>
          <w:sz w:val="26"/>
          <w:szCs w:val="26"/>
        </w:rPr>
        <w:t>устных),</w:t>
      </w:r>
      <w:r w:rsidR="006F50FD" w:rsidRPr="00DE30A4">
        <w:rPr>
          <w:sz w:val="26"/>
          <w:szCs w:val="26"/>
        </w:rPr>
        <w:t xml:space="preserve"> что на </w:t>
      </w:r>
      <w:r w:rsidR="00356155" w:rsidRPr="00DE30A4">
        <w:rPr>
          <w:sz w:val="26"/>
          <w:szCs w:val="26"/>
        </w:rPr>
        <w:t>8</w:t>
      </w:r>
      <w:r w:rsidR="00FA6722" w:rsidRPr="00DE30A4">
        <w:rPr>
          <w:sz w:val="26"/>
          <w:szCs w:val="26"/>
        </w:rPr>
        <w:t>,8</w:t>
      </w:r>
      <w:r w:rsidR="00006318" w:rsidRPr="00DE30A4">
        <w:rPr>
          <w:sz w:val="26"/>
          <w:szCs w:val="26"/>
        </w:rPr>
        <w:t>%</w:t>
      </w:r>
      <w:r w:rsidR="00356155" w:rsidRPr="00DE30A4">
        <w:rPr>
          <w:sz w:val="26"/>
          <w:szCs w:val="26"/>
        </w:rPr>
        <w:t>, бол</w:t>
      </w:r>
      <w:r w:rsidR="006F50FD" w:rsidRPr="00DE30A4">
        <w:rPr>
          <w:sz w:val="26"/>
          <w:szCs w:val="26"/>
        </w:rPr>
        <w:t>ьше</w:t>
      </w:r>
      <w:r w:rsidR="00AA4484" w:rsidRPr="00DE30A4">
        <w:rPr>
          <w:sz w:val="26"/>
          <w:szCs w:val="26"/>
        </w:rPr>
        <w:t xml:space="preserve"> </w:t>
      </w:r>
      <w:r w:rsidR="006F50FD" w:rsidRPr="00DE30A4">
        <w:rPr>
          <w:sz w:val="26"/>
          <w:szCs w:val="26"/>
        </w:rPr>
        <w:t xml:space="preserve">чем </w:t>
      </w:r>
      <w:r w:rsidR="00A81050" w:rsidRPr="00DE30A4">
        <w:rPr>
          <w:sz w:val="26"/>
          <w:szCs w:val="26"/>
        </w:rPr>
        <w:t>за</w:t>
      </w:r>
      <w:r w:rsidR="00047C13" w:rsidRPr="00DE30A4">
        <w:rPr>
          <w:sz w:val="26"/>
          <w:szCs w:val="26"/>
        </w:rPr>
        <w:t xml:space="preserve"> </w:t>
      </w:r>
      <w:r w:rsidR="00FA6722" w:rsidRPr="00DE30A4">
        <w:rPr>
          <w:sz w:val="26"/>
          <w:szCs w:val="26"/>
        </w:rPr>
        <w:t>202</w:t>
      </w:r>
      <w:r w:rsidR="00356155" w:rsidRPr="00DE30A4">
        <w:rPr>
          <w:sz w:val="26"/>
          <w:szCs w:val="26"/>
        </w:rPr>
        <w:t>4</w:t>
      </w:r>
      <w:r w:rsidR="00A81050" w:rsidRPr="00DE30A4">
        <w:rPr>
          <w:sz w:val="26"/>
          <w:szCs w:val="26"/>
        </w:rPr>
        <w:t xml:space="preserve"> год</w:t>
      </w:r>
      <w:r w:rsidR="00AA4484" w:rsidRPr="00DE30A4">
        <w:rPr>
          <w:sz w:val="26"/>
          <w:szCs w:val="26"/>
        </w:rPr>
        <w:t xml:space="preserve">. </w:t>
      </w:r>
    </w:p>
    <w:p w:rsidR="00AA4484" w:rsidRPr="00DE30A4" w:rsidRDefault="00AA4484" w:rsidP="00060A92">
      <w:pPr>
        <w:pStyle w:val="a4"/>
        <w:spacing w:line="240" w:lineRule="auto"/>
        <w:ind w:firstLine="708"/>
        <w:rPr>
          <w:sz w:val="26"/>
          <w:szCs w:val="26"/>
        </w:rPr>
      </w:pPr>
      <w:r w:rsidRPr="00DE30A4">
        <w:rPr>
          <w:sz w:val="26"/>
          <w:szCs w:val="26"/>
        </w:rPr>
        <w:lastRenderedPageBreak/>
        <w:t>Из общего количества обращений по</w:t>
      </w:r>
      <w:r w:rsidR="00F92A74" w:rsidRPr="00DE30A4">
        <w:rPr>
          <w:sz w:val="26"/>
          <w:szCs w:val="26"/>
        </w:rPr>
        <w:t xml:space="preserve">ступило в Фонд – </w:t>
      </w:r>
      <w:r w:rsidR="00356155" w:rsidRPr="00DE30A4">
        <w:rPr>
          <w:sz w:val="26"/>
          <w:szCs w:val="26"/>
        </w:rPr>
        <w:t>2173</w:t>
      </w:r>
      <w:r w:rsidR="003C1446" w:rsidRPr="00DE30A4">
        <w:rPr>
          <w:sz w:val="26"/>
          <w:szCs w:val="26"/>
        </w:rPr>
        <w:t xml:space="preserve"> –</w:t>
      </w:r>
      <w:r w:rsidR="00204A9D" w:rsidRPr="00DE30A4">
        <w:rPr>
          <w:sz w:val="26"/>
          <w:szCs w:val="26"/>
        </w:rPr>
        <w:t xml:space="preserve"> </w:t>
      </w:r>
      <w:r w:rsidR="00356155" w:rsidRPr="00DE30A4">
        <w:rPr>
          <w:sz w:val="26"/>
          <w:szCs w:val="26"/>
        </w:rPr>
        <w:t>9,4</w:t>
      </w:r>
      <w:r w:rsidRPr="00DE30A4">
        <w:rPr>
          <w:sz w:val="26"/>
          <w:szCs w:val="26"/>
        </w:rPr>
        <w:t>%</w:t>
      </w:r>
      <w:r w:rsidR="003C6A69" w:rsidRPr="00DE30A4">
        <w:rPr>
          <w:sz w:val="26"/>
          <w:szCs w:val="26"/>
        </w:rPr>
        <w:t xml:space="preserve"> </w:t>
      </w:r>
      <w:r w:rsidR="00FE1EFB" w:rsidRPr="00DE30A4">
        <w:rPr>
          <w:sz w:val="26"/>
          <w:szCs w:val="26"/>
        </w:rPr>
        <w:t xml:space="preserve"> </w:t>
      </w:r>
      <w:r w:rsidR="003C6A69" w:rsidRPr="00DE30A4">
        <w:rPr>
          <w:sz w:val="26"/>
          <w:szCs w:val="26"/>
        </w:rPr>
        <w:t>(20</w:t>
      </w:r>
      <w:r w:rsidR="00FA6722" w:rsidRPr="00DE30A4">
        <w:rPr>
          <w:sz w:val="26"/>
          <w:szCs w:val="26"/>
        </w:rPr>
        <w:t>2</w:t>
      </w:r>
      <w:r w:rsidR="00356155" w:rsidRPr="00DE30A4">
        <w:rPr>
          <w:sz w:val="26"/>
          <w:szCs w:val="26"/>
        </w:rPr>
        <w:t>4</w:t>
      </w:r>
      <w:r w:rsidRPr="00DE30A4">
        <w:rPr>
          <w:sz w:val="26"/>
          <w:szCs w:val="26"/>
        </w:rPr>
        <w:t xml:space="preserve"> год </w:t>
      </w:r>
      <w:r w:rsidR="00CE175F" w:rsidRPr="00DE30A4">
        <w:rPr>
          <w:sz w:val="26"/>
          <w:szCs w:val="26"/>
        </w:rPr>
        <w:t xml:space="preserve">– </w:t>
      </w:r>
      <w:r w:rsidR="00356155" w:rsidRPr="00DE30A4">
        <w:rPr>
          <w:sz w:val="26"/>
          <w:szCs w:val="26"/>
        </w:rPr>
        <w:t>2847</w:t>
      </w:r>
      <w:r w:rsidR="00105AF2" w:rsidRPr="00DE30A4">
        <w:rPr>
          <w:sz w:val="26"/>
          <w:szCs w:val="26"/>
        </w:rPr>
        <w:t xml:space="preserve"> или </w:t>
      </w:r>
      <w:r w:rsidR="00CE175F" w:rsidRPr="00DE30A4">
        <w:rPr>
          <w:sz w:val="26"/>
          <w:szCs w:val="26"/>
        </w:rPr>
        <w:t xml:space="preserve"> </w:t>
      </w:r>
      <w:r w:rsidR="00356155" w:rsidRPr="00DE30A4">
        <w:rPr>
          <w:sz w:val="26"/>
          <w:szCs w:val="26"/>
        </w:rPr>
        <w:t>13,5%</w:t>
      </w:r>
      <w:r w:rsidR="00F92A74" w:rsidRPr="00DE30A4">
        <w:rPr>
          <w:sz w:val="26"/>
          <w:szCs w:val="26"/>
        </w:rPr>
        <w:t>), в СМО –</w:t>
      </w:r>
      <w:r w:rsidR="009D43BA" w:rsidRPr="00DE30A4">
        <w:rPr>
          <w:sz w:val="26"/>
          <w:szCs w:val="26"/>
        </w:rPr>
        <w:t xml:space="preserve"> </w:t>
      </w:r>
      <w:r w:rsidR="00356155" w:rsidRPr="00DE30A4">
        <w:rPr>
          <w:sz w:val="26"/>
          <w:szCs w:val="26"/>
        </w:rPr>
        <w:t>20 830</w:t>
      </w:r>
      <w:r w:rsidR="00A15109" w:rsidRPr="00DE30A4">
        <w:rPr>
          <w:sz w:val="26"/>
          <w:szCs w:val="26"/>
        </w:rPr>
        <w:t xml:space="preserve"> или</w:t>
      </w:r>
      <w:r w:rsidR="00204A9D" w:rsidRPr="00DE30A4">
        <w:rPr>
          <w:sz w:val="26"/>
          <w:szCs w:val="26"/>
        </w:rPr>
        <w:t xml:space="preserve"> </w:t>
      </w:r>
      <w:r w:rsidR="00356155" w:rsidRPr="00DE30A4">
        <w:rPr>
          <w:sz w:val="26"/>
          <w:szCs w:val="26"/>
        </w:rPr>
        <w:t>90,6</w:t>
      </w:r>
      <w:r w:rsidR="00A15109" w:rsidRPr="00DE30A4">
        <w:rPr>
          <w:sz w:val="26"/>
          <w:szCs w:val="26"/>
        </w:rPr>
        <w:t xml:space="preserve"> </w:t>
      </w:r>
      <w:r w:rsidR="00217FF2" w:rsidRPr="00DE30A4">
        <w:rPr>
          <w:sz w:val="26"/>
          <w:szCs w:val="26"/>
        </w:rPr>
        <w:t>% (</w:t>
      </w:r>
      <w:r w:rsidR="00FA6722" w:rsidRPr="00DE30A4">
        <w:rPr>
          <w:sz w:val="26"/>
          <w:szCs w:val="26"/>
        </w:rPr>
        <w:t>202</w:t>
      </w:r>
      <w:r w:rsidR="00356155" w:rsidRPr="00DE30A4">
        <w:rPr>
          <w:sz w:val="26"/>
          <w:szCs w:val="26"/>
        </w:rPr>
        <w:t>4</w:t>
      </w:r>
      <w:r w:rsidR="00CE175F" w:rsidRPr="00DE30A4">
        <w:rPr>
          <w:sz w:val="26"/>
          <w:szCs w:val="26"/>
        </w:rPr>
        <w:t xml:space="preserve"> год – </w:t>
      </w:r>
      <w:r w:rsidR="00356155" w:rsidRPr="00DE30A4">
        <w:rPr>
          <w:sz w:val="26"/>
          <w:szCs w:val="26"/>
        </w:rPr>
        <w:t xml:space="preserve">18 292 </w:t>
      </w:r>
      <w:r w:rsidR="00CE175F" w:rsidRPr="00DE30A4">
        <w:rPr>
          <w:sz w:val="26"/>
          <w:szCs w:val="26"/>
        </w:rPr>
        <w:t xml:space="preserve">– </w:t>
      </w:r>
      <w:r w:rsidR="00356155" w:rsidRPr="00DE30A4">
        <w:rPr>
          <w:sz w:val="26"/>
          <w:szCs w:val="26"/>
        </w:rPr>
        <w:t>86,5 %</w:t>
      </w:r>
      <w:r w:rsidRPr="00DE30A4">
        <w:rPr>
          <w:sz w:val="26"/>
          <w:szCs w:val="26"/>
        </w:rPr>
        <w:t xml:space="preserve">). </w:t>
      </w:r>
    </w:p>
    <w:p w:rsidR="00AA4484" w:rsidRPr="00DE30A4" w:rsidRDefault="00AA4484" w:rsidP="00FA6722">
      <w:pPr>
        <w:jc w:val="both"/>
        <w:rPr>
          <w:sz w:val="26"/>
          <w:szCs w:val="26"/>
        </w:rPr>
      </w:pPr>
      <w:r w:rsidRPr="00DE30A4">
        <w:rPr>
          <w:color w:val="FF0000"/>
          <w:sz w:val="26"/>
          <w:szCs w:val="26"/>
        </w:rPr>
        <w:t xml:space="preserve">          </w:t>
      </w:r>
      <w:r w:rsidRPr="00DE30A4">
        <w:rPr>
          <w:sz w:val="26"/>
          <w:szCs w:val="26"/>
        </w:rPr>
        <w:t xml:space="preserve">Устные обращения </w:t>
      </w:r>
      <w:r w:rsidR="0018585E" w:rsidRPr="00DE30A4">
        <w:rPr>
          <w:sz w:val="26"/>
          <w:szCs w:val="26"/>
        </w:rPr>
        <w:t>за</w:t>
      </w:r>
      <w:r w:rsidR="004D7F40" w:rsidRPr="00DE30A4">
        <w:rPr>
          <w:sz w:val="26"/>
          <w:szCs w:val="26"/>
        </w:rPr>
        <w:t xml:space="preserve"> 2025</w:t>
      </w:r>
      <w:r w:rsidR="00415AA3" w:rsidRPr="00DE30A4">
        <w:rPr>
          <w:sz w:val="26"/>
          <w:szCs w:val="26"/>
        </w:rPr>
        <w:t xml:space="preserve"> год </w:t>
      </w:r>
      <w:r w:rsidRPr="00DE30A4">
        <w:rPr>
          <w:sz w:val="26"/>
          <w:szCs w:val="26"/>
        </w:rPr>
        <w:t xml:space="preserve">составили </w:t>
      </w:r>
      <w:r w:rsidR="004D7F40" w:rsidRPr="00DE30A4">
        <w:rPr>
          <w:sz w:val="26"/>
          <w:szCs w:val="26"/>
        </w:rPr>
        <w:t xml:space="preserve">85,9 </w:t>
      </w:r>
      <w:r w:rsidRPr="00DE30A4">
        <w:rPr>
          <w:sz w:val="26"/>
          <w:szCs w:val="26"/>
        </w:rPr>
        <w:t xml:space="preserve">% от общего количества обращений, письменные </w:t>
      </w:r>
      <w:r w:rsidR="00FF5F86" w:rsidRPr="00DE30A4">
        <w:rPr>
          <w:sz w:val="26"/>
          <w:szCs w:val="26"/>
        </w:rPr>
        <w:t xml:space="preserve">– </w:t>
      </w:r>
      <w:r w:rsidR="004D7F40" w:rsidRPr="00DE30A4">
        <w:rPr>
          <w:sz w:val="26"/>
          <w:szCs w:val="26"/>
        </w:rPr>
        <w:t>14,1</w:t>
      </w:r>
      <w:r w:rsidRPr="00DE30A4">
        <w:rPr>
          <w:sz w:val="26"/>
          <w:szCs w:val="26"/>
        </w:rPr>
        <w:t>% (</w:t>
      </w:r>
      <w:r w:rsidR="000A2F06" w:rsidRPr="00DE30A4">
        <w:rPr>
          <w:sz w:val="26"/>
          <w:szCs w:val="26"/>
        </w:rPr>
        <w:t xml:space="preserve">за </w:t>
      </w:r>
      <w:r w:rsidR="00FA6722" w:rsidRPr="00DE30A4">
        <w:rPr>
          <w:sz w:val="26"/>
          <w:szCs w:val="26"/>
        </w:rPr>
        <w:t>202</w:t>
      </w:r>
      <w:r w:rsidR="004D7F40" w:rsidRPr="00DE30A4">
        <w:rPr>
          <w:sz w:val="26"/>
          <w:szCs w:val="26"/>
        </w:rPr>
        <w:t>4</w:t>
      </w:r>
      <w:r w:rsidR="00BA119C" w:rsidRPr="00DE30A4">
        <w:rPr>
          <w:sz w:val="26"/>
          <w:szCs w:val="26"/>
        </w:rPr>
        <w:t xml:space="preserve"> год</w:t>
      </w:r>
      <w:r w:rsidR="00952494" w:rsidRPr="00DE30A4">
        <w:rPr>
          <w:sz w:val="26"/>
          <w:szCs w:val="26"/>
        </w:rPr>
        <w:t xml:space="preserve"> – </w:t>
      </w:r>
      <w:r w:rsidR="004D7F40" w:rsidRPr="00DE30A4">
        <w:rPr>
          <w:sz w:val="26"/>
          <w:szCs w:val="26"/>
        </w:rPr>
        <w:t xml:space="preserve">88,5% </w:t>
      </w:r>
      <w:r w:rsidR="001064E4" w:rsidRPr="00DE30A4">
        <w:rPr>
          <w:sz w:val="26"/>
          <w:szCs w:val="26"/>
        </w:rPr>
        <w:t>ус</w:t>
      </w:r>
      <w:r w:rsidR="00415AA3" w:rsidRPr="00DE30A4">
        <w:rPr>
          <w:sz w:val="26"/>
          <w:szCs w:val="26"/>
        </w:rPr>
        <w:t>тных обращений, письменных</w:t>
      </w:r>
      <w:r w:rsidR="00952494" w:rsidRPr="00DE30A4">
        <w:rPr>
          <w:sz w:val="26"/>
          <w:szCs w:val="26"/>
        </w:rPr>
        <w:t xml:space="preserve"> – </w:t>
      </w:r>
      <w:r w:rsidR="004D7F40" w:rsidRPr="00DE30A4">
        <w:rPr>
          <w:sz w:val="26"/>
          <w:szCs w:val="26"/>
        </w:rPr>
        <w:t>11</w:t>
      </w:r>
      <w:r w:rsidR="00FA6722" w:rsidRPr="00DE30A4">
        <w:rPr>
          <w:sz w:val="26"/>
          <w:szCs w:val="26"/>
        </w:rPr>
        <w:t>,5</w:t>
      </w:r>
      <w:r w:rsidR="005176C1" w:rsidRPr="00DE30A4">
        <w:rPr>
          <w:sz w:val="26"/>
          <w:szCs w:val="26"/>
        </w:rPr>
        <w:t>%</w:t>
      </w:r>
      <w:r w:rsidRPr="00DE30A4">
        <w:rPr>
          <w:sz w:val="26"/>
          <w:szCs w:val="26"/>
        </w:rPr>
        <w:t xml:space="preserve">).  </w:t>
      </w:r>
    </w:p>
    <w:p w:rsidR="006C6F9C" w:rsidRPr="00DE30A4" w:rsidRDefault="00AA4484" w:rsidP="006C6F9C">
      <w:pPr>
        <w:pStyle w:val="21"/>
        <w:tabs>
          <w:tab w:val="left" w:pos="9000"/>
        </w:tabs>
        <w:spacing w:after="0" w:line="240" w:lineRule="auto"/>
        <w:ind w:left="0" w:right="176" w:firstLine="1004"/>
        <w:jc w:val="both"/>
        <w:rPr>
          <w:sz w:val="26"/>
          <w:szCs w:val="26"/>
        </w:rPr>
      </w:pPr>
      <w:r w:rsidRPr="00DE30A4">
        <w:rPr>
          <w:sz w:val="26"/>
          <w:szCs w:val="26"/>
        </w:rPr>
        <w:t>Из числа поступивших обращен</w:t>
      </w:r>
      <w:r w:rsidR="00713086" w:rsidRPr="00DE30A4">
        <w:rPr>
          <w:sz w:val="26"/>
          <w:szCs w:val="26"/>
        </w:rPr>
        <w:t xml:space="preserve">ий от застрахованных лиц, </w:t>
      </w:r>
      <w:r w:rsidR="004F30B7" w:rsidRPr="00DE30A4">
        <w:rPr>
          <w:sz w:val="26"/>
          <w:szCs w:val="26"/>
        </w:rPr>
        <w:t>основное место занимают обращ</w:t>
      </w:r>
      <w:r w:rsidRPr="00DE30A4">
        <w:rPr>
          <w:sz w:val="26"/>
          <w:szCs w:val="26"/>
        </w:rPr>
        <w:t xml:space="preserve">ения </w:t>
      </w:r>
      <w:r w:rsidR="00DF2371" w:rsidRPr="00DE30A4">
        <w:rPr>
          <w:sz w:val="26"/>
          <w:szCs w:val="26"/>
        </w:rPr>
        <w:t xml:space="preserve">за разъяснениями – </w:t>
      </w:r>
      <w:r w:rsidR="00FA6722" w:rsidRPr="00DE30A4">
        <w:rPr>
          <w:sz w:val="26"/>
          <w:szCs w:val="26"/>
        </w:rPr>
        <w:t>98,</w:t>
      </w:r>
      <w:r w:rsidR="00837551" w:rsidRPr="00DE30A4">
        <w:rPr>
          <w:sz w:val="26"/>
          <w:szCs w:val="26"/>
        </w:rPr>
        <w:t>3</w:t>
      </w:r>
      <w:r w:rsidR="00DF2371" w:rsidRPr="00DE30A4">
        <w:rPr>
          <w:sz w:val="26"/>
          <w:szCs w:val="26"/>
        </w:rPr>
        <w:t>% (</w:t>
      </w:r>
      <w:r w:rsidR="00FA6722" w:rsidRPr="00DE30A4">
        <w:rPr>
          <w:sz w:val="26"/>
          <w:szCs w:val="26"/>
        </w:rPr>
        <w:t>2</w:t>
      </w:r>
      <w:r w:rsidR="00837551" w:rsidRPr="00DE30A4">
        <w:rPr>
          <w:sz w:val="26"/>
          <w:szCs w:val="26"/>
        </w:rPr>
        <w:t>2 609</w:t>
      </w:r>
      <w:r w:rsidR="00DF2371" w:rsidRPr="00DE30A4">
        <w:rPr>
          <w:sz w:val="26"/>
          <w:szCs w:val="26"/>
        </w:rPr>
        <w:t xml:space="preserve">) и жалобы – </w:t>
      </w:r>
      <w:r w:rsidR="00C14DE4" w:rsidRPr="00DE30A4">
        <w:rPr>
          <w:sz w:val="26"/>
          <w:szCs w:val="26"/>
        </w:rPr>
        <w:t>1,</w:t>
      </w:r>
      <w:r w:rsidR="00837551" w:rsidRPr="00DE30A4">
        <w:rPr>
          <w:sz w:val="26"/>
          <w:szCs w:val="26"/>
        </w:rPr>
        <w:t>7</w:t>
      </w:r>
      <w:r w:rsidR="00DF2371" w:rsidRPr="00DE30A4">
        <w:rPr>
          <w:sz w:val="26"/>
          <w:szCs w:val="26"/>
        </w:rPr>
        <w:t>% (</w:t>
      </w:r>
      <w:r w:rsidR="00C14DE4" w:rsidRPr="00DE30A4">
        <w:rPr>
          <w:sz w:val="26"/>
          <w:szCs w:val="26"/>
        </w:rPr>
        <w:t>3</w:t>
      </w:r>
      <w:r w:rsidR="00837551" w:rsidRPr="00DE30A4">
        <w:rPr>
          <w:sz w:val="26"/>
          <w:szCs w:val="26"/>
        </w:rPr>
        <w:t>87</w:t>
      </w:r>
      <w:r w:rsidR="00C03874" w:rsidRPr="00DE30A4">
        <w:rPr>
          <w:sz w:val="26"/>
          <w:szCs w:val="26"/>
        </w:rPr>
        <w:t xml:space="preserve">, из них </w:t>
      </w:r>
      <w:r w:rsidR="00AA5F47" w:rsidRPr="00DE30A4">
        <w:rPr>
          <w:sz w:val="26"/>
          <w:szCs w:val="26"/>
        </w:rPr>
        <w:t>2</w:t>
      </w:r>
      <w:r w:rsidR="00837551" w:rsidRPr="00DE30A4">
        <w:rPr>
          <w:sz w:val="26"/>
          <w:szCs w:val="26"/>
        </w:rPr>
        <w:t>6</w:t>
      </w:r>
      <w:r w:rsidR="00AA5F47" w:rsidRPr="00DE30A4">
        <w:rPr>
          <w:sz w:val="26"/>
          <w:szCs w:val="26"/>
        </w:rPr>
        <w:t>7</w:t>
      </w:r>
      <w:r w:rsidR="006D7F4C" w:rsidRPr="00DE30A4">
        <w:rPr>
          <w:sz w:val="26"/>
          <w:szCs w:val="26"/>
        </w:rPr>
        <w:t xml:space="preserve"> </w:t>
      </w:r>
      <w:r w:rsidR="00CA17A2" w:rsidRPr="00DE30A4">
        <w:rPr>
          <w:sz w:val="26"/>
          <w:szCs w:val="26"/>
        </w:rPr>
        <w:t>обоснованных).</w:t>
      </w:r>
    </w:p>
    <w:p w:rsidR="00837551" w:rsidRPr="00DE30A4" w:rsidRDefault="00837551" w:rsidP="006C6F9C">
      <w:pPr>
        <w:pStyle w:val="21"/>
        <w:tabs>
          <w:tab w:val="left" w:pos="9000"/>
        </w:tabs>
        <w:spacing w:after="0" w:line="240" w:lineRule="auto"/>
        <w:ind w:left="0" w:right="176" w:firstLine="1004"/>
        <w:jc w:val="both"/>
        <w:rPr>
          <w:sz w:val="26"/>
          <w:szCs w:val="26"/>
        </w:rPr>
      </w:pPr>
      <w:r w:rsidRPr="00DE30A4">
        <w:rPr>
          <w:sz w:val="26"/>
          <w:szCs w:val="26"/>
        </w:rPr>
        <w:t xml:space="preserve">В сравнении аналогичным периодом 2024 года общее количество поступивших письменных обращений за </w:t>
      </w:r>
      <w:r w:rsidR="0098454D" w:rsidRPr="00DE30A4">
        <w:rPr>
          <w:sz w:val="26"/>
          <w:szCs w:val="26"/>
        </w:rPr>
        <w:t>12</w:t>
      </w:r>
      <w:r w:rsidRPr="00DE30A4">
        <w:rPr>
          <w:sz w:val="26"/>
          <w:szCs w:val="26"/>
        </w:rPr>
        <w:t xml:space="preserve"> месяцев 2025 увеличилось в 1,3 раза</w:t>
      </w:r>
      <w:r w:rsidR="00B23AA6" w:rsidRPr="00DE30A4">
        <w:rPr>
          <w:sz w:val="26"/>
          <w:szCs w:val="26"/>
        </w:rPr>
        <w:t xml:space="preserve"> (поступило больше на 814 обращений)</w:t>
      </w:r>
      <w:r w:rsidRPr="00DE30A4">
        <w:rPr>
          <w:sz w:val="26"/>
          <w:szCs w:val="26"/>
        </w:rPr>
        <w:t>, при этом количество жалоб также увеличилось в 1,3 раза</w:t>
      </w:r>
      <w:r w:rsidR="00B23AA6" w:rsidRPr="00DE30A4">
        <w:rPr>
          <w:sz w:val="26"/>
          <w:szCs w:val="26"/>
        </w:rPr>
        <w:t xml:space="preserve"> (больше на 84 жалобы)</w:t>
      </w:r>
      <w:r w:rsidRPr="00DE30A4">
        <w:rPr>
          <w:sz w:val="26"/>
          <w:szCs w:val="26"/>
        </w:rPr>
        <w:t xml:space="preserve">. </w:t>
      </w:r>
    </w:p>
    <w:p w:rsidR="00837551" w:rsidRPr="00DE30A4" w:rsidRDefault="00837551" w:rsidP="006C6F9C">
      <w:pPr>
        <w:pStyle w:val="21"/>
        <w:tabs>
          <w:tab w:val="left" w:pos="9000"/>
        </w:tabs>
        <w:spacing w:after="0" w:line="240" w:lineRule="auto"/>
        <w:ind w:left="284" w:right="176" w:firstLine="720"/>
        <w:jc w:val="both"/>
        <w:rPr>
          <w:sz w:val="26"/>
          <w:szCs w:val="26"/>
        </w:rPr>
      </w:pPr>
      <w:r w:rsidRPr="00DE30A4">
        <w:rPr>
          <w:sz w:val="26"/>
          <w:szCs w:val="26"/>
        </w:rPr>
        <w:t xml:space="preserve">Структура обращений, поступивших за 2024 </w:t>
      </w:r>
      <w:r w:rsidR="0098454D" w:rsidRPr="00DE30A4">
        <w:rPr>
          <w:sz w:val="26"/>
          <w:szCs w:val="26"/>
        </w:rPr>
        <w:t>и</w:t>
      </w:r>
      <w:r w:rsidRPr="00DE30A4">
        <w:rPr>
          <w:sz w:val="26"/>
          <w:szCs w:val="26"/>
        </w:rPr>
        <w:t xml:space="preserve"> 2025</w:t>
      </w:r>
      <w:r w:rsidR="0098454D" w:rsidRPr="00DE30A4">
        <w:rPr>
          <w:sz w:val="26"/>
          <w:szCs w:val="26"/>
        </w:rPr>
        <w:t xml:space="preserve"> г.г.</w:t>
      </w:r>
      <w:r w:rsidRPr="00DE30A4">
        <w:rPr>
          <w:sz w:val="26"/>
          <w:szCs w:val="26"/>
        </w:rPr>
        <w:t xml:space="preserve"> в Фонд и СМО, представлена в таблице 1.</w:t>
      </w:r>
    </w:p>
    <w:p w:rsidR="002D3759" w:rsidRPr="00B640A4" w:rsidRDefault="00FA139F" w:rsidP="006265E7">
      <w:pPr>
        <w:spacing w:line="360" w:lineRule="auto"/>
        <w:jc w:val="right"/>
        <w:rPr>
          <w:sz w:val="22"/>
          <w:szCs w:val="22"/>
        </w:rPr>
      </w:pPr>
      <w:r w:rsidRPr="00B640A4">
        <w:rPr>
          <w:sz w:val="22"/>
          <w:szCs w:val="22"/>
        </w:rPr>
        <w:t>Табл</w:t>
      </w:r>
      <w:r w:rsidR="00207D16" w:rsidRPr="00B640A4">
        <w:rPr>
          <w:sz w:val="22"/>
          <w:szCs w:val="22"/>
        </w:rPr>
        <w:t>.</w:t>
      </w:r>
      <w:r w:rsidRPr="00B640A4">
        <w:rPr>
          <w:sz w:val="22"/>
          <w:szCs w:val="22"/>
        </w:rPr>
        <w:t xml:space="preserve"> 1</w:t>
      </w:r>
    </w:p>
    <w:p w:rsidR="002D3759" w:rsidRPr="00652F14" w:rsidRDefault="002D3759" w:rsidP="00AA4484">
      <w:pPr>
        <w:pStyle w:val="21"/>
        <w:tabs>
          <w:tab w:val="left" w:pos="3780"/>
          <w:tab w:val="left" w:pos="9000"/>
        </w:tabs>
        <w:ind w:right="174"/>
        <w:jc w:val="center"/>
        <w:rPr>
          <w:b/>
          <w:bCs/>
          <w:sz w:val="28"/>
          <w:szCs w:val="28"/>
        </w:rPr>
      </w:pPr>
      <w:r w:rsidRPr="00652F14">
        <w:rPr>
          <w:b/>
          <w:sz w:val="28"/>
          <w:szCs w:val="28"/>
        </w:rPr>
        <w:t>Структура обращен</w:t>
      </w:r>
      <w:r w:rsidR="009A4331" w:rsidRPr="00652F14">
        <w:rPr>
          <w:b/>
          <w:sz w:val="28"/>
          <w:szCs w:val="28"/>
        </w:rPr>
        <w:t>ий застрахованных лиц</w:t>
      </w:r>
      <w:r w:rsidR="00060A92" w:rsidRPr="00652F14">
        <w:rPr>
          <w:b/>
          <w:sz w:val="28"/>
          <w:szCs w:val="28"/>
        </w:rPr>
        <w:t xml:space="preserve"> за</w:t>
      </w:r>
      <w:r w:rsidR="00AA5F47" w:rsidRPr="00652F14">
        <w:rPr>
          <w:b/>
          <w:sz w:val="28"/>
          <w:szCs w:val="28"/>
        </w:rPr>
        <w:t xml:space="preserve"> 202</w:t>
      </w:r>
      <w:r w:rsidR="0098454D" w:rsidRPr="00652F14">
        <w:rPr>
          <w:b/>
          <w:sz w:val="28"/>
          <w:szCs w:val="28"/>
        </w:rPr>
        <w:t>4</w:t>
      </w:r>
      <w:r w:rsidR="0010166E" w:rsidRPr="00652F14">
        <w:rPr>
          <w:b/>
          <w:sz w:val="28"/>
          <w:szCs w:val="28"/>
        </w:rPr>
        <w:t xml:space="preserve"> -</w:t>
      </w:r>
      <w:r w:rsidR="00400C6B" w:rsidRPr="00652F14">
        <w:rPr>
          <w:b/>
          <w:sz w:val="28"/>
          <w:szCs w:val="28"/>
        </w:rPr>
        <w:t xml:space="preserve"> </w:t>
      </w:r>
      <w:r w:rsidR="00AA5F47" w:rsidRPr="00652F14">
        <w:rPr>
          <w:b/>
          <w:sz w:val="28"/>
          <w:szCs w:val="28"/>
        </w:rPr>
        <w:t>202</w:t>
      </w:r>
      <w:r w:rsidR="0098454D" w:rsidRPr="00652F14">
        <w:rPr>
          <w:b/>
          <w:sz w:val="28"/>
          <w:szCs w:val="28"/>
        </w:rPr>
        <w:t>5</w:t>
      </w:r>
      <w:r w:rsidRPr="00652F14">
        <w:rPr>
          <w:b/>
          <w:sz w:val="28"/>
          <w:szCs w:val="28"/>
        </w:rPr>
        <w:t xml:space="preserve"> г</w:t>
      </w:r>
      <w:r w:rsidR="0010166E" w:rsidRPr="00652F14">
        <w:rPr>
          <w:b/>
          <w:sz w:val="28"/>
          <w:szCs w:val="28"/>
        </w:rPr>
        <w:t>г.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0"/>
        <w:gridCol w:w="900"/>
        <w:gridCol w:w="900"/>
        <w:gridCol w:w="805"/>
        <w:gridCol w:w="883"/>
        <w:gridCol w:w="810"/>
        <w:gridCol w:w="810"/>
        <w:gridCol w:w="742"/>
        <w:gridCol w:w="743"/>
      </w:tblGrid>
      <w:tr w:rsidR="008A002A" w:rsidRPr="00652F14" w:rsidTr="00FE6BB9">
        <w:trPr>
          <w:trHeight w:val="255"/>
        </w:trPr>
        <w:tc>
          <w:tcPr>
            <w:tcW w:w="2890" w:type="dxa"/>
            <w:vMerge w:val="restart"/>
            <w:shd w:val="clear" w:color="auto" w:fill="auto"/>
          </w:tcPr>
          <w:p w:rsidR="008A002A" w:rsidRPr="00E34B97" w:rsidRDefault="008A002A" w:rsidP="00362AE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34B9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8A002A" w:rsidRPr="00E34B97" w:rsidRDefault="008A002A" w:rsidP="00FE6B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34B97">
              <w:rPr>
                <w:b/>
                <w:bCs/>
                <w:i/>
                <w:iCs/>
                <w:sz w:val="18"/>
                <w:szCs w:val="18"/>
              </w:rPr>
              <w:t>письменных</w:t>
            </w:r>
          </w:p>
        </w:tc>
        <w:tc>
          <w:tcPr>
            <w:tcW w:w="1688" w:type="dxa"/>
            <w:gridSpan w:val="2"/>
            <w:vMerge w:val="restart"/>
            <w:shd w:val="clear" w:color="auto" w:fill="auto"/>
            <w:vAlign w:val="center"/>
          </w:tcPr>
          <w:p w:rsidR="008A002A" w:rsidRPr="00E34B97" w:rsidRDefault="008A002A" w:rsidP="00FE6B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34B97">
              <w:rPr>
                <w:b/>
                <w:bCs/>
                <w:i/>
                <w:iCs/>
                <w:sz w:val="18"/>
                <w:szCs w:val="18"/>
              </w:rPr>
              <w:t>устных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vAlign w:val="center"/>
          </w:tcPr>
          <w:p w:rsidR="008A002A" w:rsidRPr="00E34B97" w:rsidRDefault="008A002A" w:rsidP="00FE6B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34B97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1485" w:type="dxa"/>
            <w:gridSpan w:val="2"/>
            <w:vMerge w:val="restart"/>
            <w:shd w:val="clear" w:color="auto" w:fill="auto"/>
            <w:vAlign w:val="center"/>
          </w:tcPr>
          <w:p w:rsidR="008A002A" w:rsidRPr="00E34B97" w:rsidRDefault="008A002A" w:rsidP="00FE6B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8A002A" w:rsidRPr="00E34B97" w:rsidRDefault="008A002A" w:rsidP="00FE6B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34B97">
              <w:rPr>
                <w:b/>
                <w:bCs/>
                <w:i/>
                <w:iCs/>
                <w:sz w:val="18"/>
                <w:szCs w:val="18"/>
              </w:rPr>
              <w:t>%</w:t>
            </w:r>
          </w:p>
        </w:tc>
      </w:tr>
      <w:tr w:rsidR="008A002A" w:rsidRPr="00652F14" w:rsidTr="00362AEE">
        <w:trPr>
          <w:trHeight w:val="270"/>
        </w:trPr>
        <w:tc>
          <w:tcPr>
            <w:tcW w:w="2890" w:type="dxa"/>
            <w:vMerge/>
            <w:shd w:val="clear" w:color="auto" w:fill="auto"/>
          </w:tcPr>
          <w:p w:rsidR="008A002A" w:rsidRPr="00E34B97" w:rsidRDefault="008A002A" w:rsidP="0096197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8A002A" w:rsidRPr="00E34B97" w:rsidRDefault="008A002A" w:rsidP="0096197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88" w:type="dxa"/>
            <w:gridSpan w:val="2"/>
            <w:vMerge/>
            <w:shd w:val="clear" w:color="auto" w:fill="auto"/>
          </w:tcPr>
          <w:p w:rsidR="008A002A" w:rsidRPr="00E34B97" w:rsidRDefault="008A002A" w:rsidP="0096197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8A002A" w:rsidRPr="00E34B97" w:rsidRDefault="008A002A" w:rsidP="0096197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shd w:val="clear" w:color="auto" w:fill="auto"/>
          </w:tcPr>
          <w:p w:rsidR="008A002A" w:rsidRPr="00E34B97" w:rsidRDefault="008A002A" w:rsidP="0096197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9619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2024г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8454D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2025г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2024г</w:t>
            </w:r>
          </w:p>
        </w:tc>
        <w:tc>
          <w:tcPr>
            <w:tcW w:w="88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2025г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2024г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2025г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2024г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2025г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Всего поступивших обращений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7739AD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24</w:t>
            </w:r>
            <w:r w:rsidR="007739AD" w:rsidRPr="00E34B97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F208B3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3237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7739A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18716</w:t>
            </w:r>
          </w:p>
        </w:tc>
        <w:tc>
          <w:tcPr>
            <w:tcW w:w="883" w:type="dxa"/>
            <w:shd w:val="clear" w:color="auto" w:fill="auto"/>
          </w:tcPr>
          <w:p w:rsidR="0098454D" w:rsidRPr="00E34B97" w:rsidRDefault="005D38B9" w:rsidP="005D38B9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1976</w:t>
            </w:r>
            <w:r w:rsidR="007D6237" w:rsidRPr="00E34B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21 139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23003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100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Жалоб, всего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303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F208B3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387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303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387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1,4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1,7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в том числе обоснованные жалобы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F208B3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267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207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267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1,2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Обращения за разъяснениями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211</w:t>
            </w:r>
            <w:r w:rsidR="00EB73CE" w:rsidRPr="00E34B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F208B3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2845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7739A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18715</w:t>
            </w:r>
          </w:p>
        </w:tc>
        <w:tc>
          <w:tcPr>
            <w:tcW w:w="883" w:type="dxa"/>
            <w:shd w:val="clear" w:color="auto" w:fill="auto"/>
          </w:tcPr>
          <w:p w:rsidR="0098454D" w:rsidRPr="00E34B97" w:rsidRDefault="005D38B9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19764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20 831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22609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98,5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7D6237" w:rsidP="007D6237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98,3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Предложения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7739A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F208B3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7739A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83" w:type="dxa"/>
            <w:shd w:val="clear" w:color="auto" w:fill="auto"/>
          </w:tcPr>
          <w:p w:rsidR="0098454D" w:rsidRPr="00E34B97" w:rsidRDefault="0098454D" w:rsidP="00362A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0,009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</w:t>
            </w:r>
          </w:p>
        </w:tc>
      </w:tr>
      <w:tr w:rsidR="0098454D" w:rsidRPr="00652F14" w:rsidTr="00362AEE">
        <w:trPr>
          <w:trHeight w:val="240"/>
        </w:trPr>
        <w:tc>
          <w:tcPr>
            <w:tcW w:w="2890" w:type="dxa"/>
            <w:shd w:val="clear" w:color="auto" w:fill="auto"/>
          </w:tcPr>
          <w:p w:rsidR="0098454D" w:rsidRPr="00E34B97" w:rsidRDefault="0098454D" w:rsidP="00562C9A">
            <w:pPr>
              <w:rPr>
                <w:b/>
                <w:bCs/>
                <w:sz w:val="18"/>
                <w:szCs w:val="18"/>
              </w:rPr>
            </w:pPr>
            <w:r w:rsidRPr="00E34B97">
              <w:rPr>
                <w:b/>
                <w:bCs/>
                <w:sz w:val="18"/>
                <w:szCs w:val="18"/>
              </w:rPr>
              <w:t>Благодарности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98454D" w:rsidRPr="00E34B97" w:rsidRDefault="002F1992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42" w:type="dxa"/>
            <w:shd w:val="clear" w:color="auto" w:fill="auto"/>
          </w:tcPr>
          <w:p w:rsidR="0098454D" w:rsidRPr="00E34B97" w:rsidRDefault="0098454D" w:rsidP="00937753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0,014</w:t>
            </w:r>
          </w:p>
        </w:tc>
        <w:tc>
          <w:tcPr>
            <w:tcW w:w="743" w:type="dxa"/>
            <w:shd w:val="clear" w:color="auto" w:fill="auto"/>
          </w:tcPr>
          <w:p w:rsidR="0098454D" w:rsidRPr="00E34B97" w:rsidRDefault="007D6237" w:rsidP="00362AEE">
            <w:pPr>
              <w:jc w:val="center"/>
              <w:rPr>
                <w:b/>
                <w:sz w:val="18"/>
                <w:szCs w:val="18"/>
              </w:rPr>
            </w:pPr>
            <w:r w:rsidRPr="00E34B97">
              <w:rPr>
                <w:b/>
                <w:sz w:val="18"/>
                <w:szCs w:val="18"/>
              </w:rPr>
              <w:t>0,03</w:t>
            </w:r>
          </w:p>
        </w:tc>
      </w:tr>
    </w:tbl>
    <w:p w:rsidR="00B41547" w:rsidRPr="00DE30A4" w:rsidRDefault="00062239" w:rsidP="0026020F">
      <w:pPr>
        <w:ind w:firstLine="708"/>
        <w:jc w:val="both"/>
        <w:rPr>
          <w:sz w:val="26"/>
          <w:szCs w:val="26"/>
        </w:rPr>
      </w:pPr>
      <w:r w:rsidRPr="00DE30A4">
        <w:rPr>
          <w:sz w:val="26"/>
          <w:szCs w:val="26"/>
        </w:rPr>
        <w:t xml:space="preserve">Обращения за </w:t>
      </w:r>
      <w:r w:rsidR="00E97A04" w:rsidRPr="00DE30A4">
        <w:rPr>
          <w:sz w:val="26"/>
          <w:szCs w:val="26"/>
        </w:rPr>
        <w:t>разъяснениями (консультаци</w:t>
      </w:r>
      <w:r w:rsidR="006E48C0" w:rsidRPr="00DE30A4">
        <w:rPr>
          <w:sz w:val="26"/>
          <w:szCs w:val="26"/>
        </w:rPr>
        <w:t>и</w:t>
      </w:r>
      <w:r w:rsidR="00E97A04" w:rsidRPr="00DE30A4">
        <w:rPr>
          <w:sz w:val="26"/>
          <w:szCs w:val="26"/>
        </w:rPr>
        <w:t>)</w:t>
      </w:r>
      <w:r w:rsidR="00921719" w:rsidRPr="00DE30A4">
        <w:rPr>
          <w:sz w:val="26"/>
          <w:szCs w:val="26"/>
        </w:rPr>
        <w:t xml:space="preserve"> за</w:t>
      </w:r>
      <w:r w:rsidR="004451DF" w:rsidRPr="00DE30A4">
        <w:rPr>
          <w:sz w:val="26"/>
          <w:szCs w:val="26"/>
        </w:rPr>
        <w:t xml:space="preserve"> 202</w:t>
      </w:r>
      <w:r w:rsidR="00B41547" w:rsidRPr="00DE30A4">
        <w:rPr>
          <w:sz w:val="26"/>
          <w:szCs w:val="26"/>
        </w:rPr>
        <w:t>5</w:t>
      </w:r>
      <w:r w:rsidRPr="00DE30A4">
        <w:rPr>
          <w:sz w:val="26"/>
          <w:szCs w:val="26"/>
        </w:rPr>
        <w:t xml:space="preserve"> г</w:t>
      </w:r>
      <w:r w:rsidR="00921719" w:rsidRPr="00DE30A4">
        <w:rPr>
          <w:sz w:val="26"/>
          <w:szCs w:val="26"/>
        </w:rPr>
        <w:t>од</w:t>
      </w:r>
      <w:r w:rsidR="00F84FE3" w:rsidRPr="00DE30A4">
        <w:rPr>
          <w:sz w:val="26"/>
          <w:szCs w:val="26"/>
        </w:rPr>
        <w:t xml:space="preserve"> сос</w:t>
      </w:r>
      <w:r w:rsidR="00921719" w:rsidRPr="00DE30A4">
        <w:rPr>
          <w:sz w:val="26"/>
          <w:szCs w:val="26"/>
        </w:rPr>
        <w:t xml:space="preserve">тавили </w:t>
      </w:r>
      <w:r w:rsidR="00A9100C" w:rsidRPr="00DE30A4">
        <w:rPr>
          <w:sz w:val="26"/>
          <w:szCs w:val="26"/>
        </w:rPr>
        <w:t xml:space="preserve">   </w:t>
      </w:r>
      <w:r w:rsidR="00B41547" w:rsidRPr="00DE30A4">
        <w:rPr>
          <w:sz w:val="26"/>
          <w:szCs w:val="26"/>
        </w:rPr>
        <w:t>22 609</w:t>
      </w:r>
      <w:r w:rsidR="00CC250E" w:rsidRPr="00DE30A4">
        <w:rPr>
          <w:sz w:val="26"/>
          <w:szCs w:val="26"/>
        </w:rPr>
        <w:t xml:space="preserve"> ил</w:t>
      </w:r>
      <w:r w:rsidR="004451DF" w:rsidRPr="00DE30A4">
        <w:rPr>
          <w:sz w:val="26"/>
          <w:szCs w:val="26"/>
        </w:rPr>
        <w:t>и 98,</w:t>
      </w:r>
      <w:r w:rsidR="00B41547" w:rsidRPr="00DE30A4">
        <w:rPr>
          <w:sz w:val="26"/>
          <w:szCs w:val="26"/>
        </w:rPr>
        <w:t>3</w:t>
      </w:r>
      <w:r w:rsidRPr="00DE30A4">
        <w:rPr>
          <w:sz w:val="26"/>
          <w:szCs w:val="26"/>
        </w:rPr>
        <w:t>%</w:t>
      </w:r>
      <w:r w:rsidR="001362EC" w:rsidRPr="00DE30A4">
        <w:rPr>
          <w:sz w:val="26"/>
          <w:szCs w:val="26"/>
        </w:rPr>
        <w:t xml:space="preserve"> от о</w:t>
      </w:r>
      <w:r w:rsidR="00E97A04" w:rsidRPr="00DE30A4">
        <w:rPr>
          <w:sz w:val="26"/>
          <w:szCs w:val="26"/>
        </w:rPr>
        <w:t>бщ</w:t>
      </w:r>
      <w:r w:rsidR="00921719" w:rsidRPr="00DE30A4">
        <w:rPr>
          <w:sz w:val="26"/>
          <w:szCs w:val="26"/>
        </w:rPr>
        <w:t>его числа обращений (</w:t>
      </w:r>
      <w:r w:rsidR="00773AB4" w:rsidRPr="00DE30A4">
        <w:rPr>
          <w:sz w:val="26"/>
          <w:szCs w:val="26"/>
        </w:rPr>
        <w:t>за</w:t>
      </w:r>
      <w:r w:rsidR="0032076A" w:rsidRPr="00DE30A4">
        <w:rPr>
          <w:sz w:val="26"/>
          <w:szCs w:val="26"/>
        </w:rPr>
        <w:t xml:space="preserve"> </w:t>
      </w:r>
      <w:r w:rsidR="004451DF" w:rsidRPr="00DE30A4">
        <w:rPr>
          <w:sz w:val="26"/>
          <w:szCs w:val="26"/>
        </w:rPr>
        <w:t>202</w:t>
      </w:r>
      <w:r w:rsidR="00B41547" w:rsidRPr="00DE30A4">
        <w:rPr>
          <w:sz w:val="26"/>
          <w:szCs w:val="26"/>
        </w:rPr>
        <w:t>4</w:t>
      </w:r>
      <w:r w:rsidR="001362EC" w:rsidRPr="00DE30A4">
        <w:rPr>
          <w:sz w:val="26"/>
          <w:szCs w:val="26"/>
        </w:rPr>
        <w:t xml:space="preserve"> </w:t>
      </w:r>
      <w:r w:rsidRPr="00DE30A4">
        <w:rPr>
          <w:sz w:val="26"/>
          <w:szCs w:val="26"/>
        </w:rPr>
        <w:t>г</w:t>
      </w:r>
      <w:r w:rsidR="00921719" w:rsidRPr="00DE30A4">
        <w:rPr>
          <w:sz w:val="26"/>
          <w:szCs w:val="26"/>
        </w:rPr>
        <w:t xml:space="preserve">од – </w:t>
      </w:r>
      <w:r w:rsidR="00B41547" w:rsidRPr="00DE30A4">
        <w:rPr>
          <w:sz w:val="26"/>
          <w:szCs w:val="26"/>
        </w:rPr>
        <w:t>20 831 или 98,5%</w:t>
      </w:r>
      <w:r w:rsidRPr="00DE30A4">
        <w:rPr>
          <w:sz w:val="26"/>
          <w:szCs w:val="26"/>
        </w:rPr>
        <w:t xml:space="preserve">). </w:t>
      </w:r>
    </w:p>
    <w:p w:rsidR="0026020F" w:rsidRPr="00DE30A4" w:rsidRDefault="00F14E10" w:rsidP="0026020F">
      <w:pPr>
        <w:ind w:firstLine="708"/>
        <w:jc w:val="both"/>
        <w:rPr>
          <w:color w:val="000000"/>
          <w:sz w:val="26"/>
          <w:szCs w:val="26"/>
        </w:rPr>
      </w:pPr>
      <w:r w:rsidRPr="00DE30A4">
        <w:rPr>
          <w:color w:val="000000"/>
          <w:sz w:val="26"/>
          <w:szCs w:val="26"/>
        </w:rPr>
        <w:t>Кол</w:t>
      </w:r>
      <w:r w:rsidR="00E97A04" w:rsidRPr="00DE30A4">
        <w:rPr>
          <w:color w:val="000000"/>
          <w:sz w:val="26"/>
          <w:szCs w:val="26"/>
        </w:rPr>
        <w:t>ичество обращений граждан за разъяснен</w:t>
      </w:r>
      <w:r w:rsidR="00304982" w:rsidRPr="00DE30A4">
        <w:rPr>
          <w:color w:val="000000"/>
          <w:sz w:val="26"/>
          <w:szCs w:val="26"/>
        </w:rPr>
        <w:t>иями</w:t>
      </w:r>
      <w:r w:rsidR="004451DF" w:rsidRPr="00DE30A4">
        <w:rPr>
          <w:color w:val="000000"/>
          <w:sz w:val="26"/>
          <w:szCs w:val="26"/>
        </w:rPr>
        <w:t xml:space="preserve"> за 202</w:t>
      </w:r>
      <w:r w:rsidR="00B41547" w:rsidRPr="00DE30A4">
        <w:rPr>
          <w:color w:val="000000"/>
          <w:sz w:val="26"/>
          <w:szCs w:val="26"/>
        </w:rPr>
        <w:t>5</w:t>
      </w:r>
      <w:r w:rsidR="00051A42" w:rsidRPr="00DE30A4">
        <w:rPr>
          <w:color w:val="000000"/>
          <w:sz w:val="26"/>
          <w:szCs w:val="26"/>
        </w:rPr>
        <w:t xml:space="preserve"> год</w:t>
      </w:r>
      <w:r w:rsidR="00F07A98" w:rsidRPr="00DE30A4">
        <w:rPr>
          <w:color w:val="000000"/>
          <w:sz w:val="26"/>
          <w:szCs w:val="26"/>
        </w:rPr>
        <w:t xml:space="preserve"> </w:t>
      </w:r>
      <w:r w:rsidR="005E62C9" w:rsidRPr="00DE30A4">
        <w:rPr>
          <w:color w:val="000000"/>
          <w:sz w:val="26"/>
          <w:szCs w:val="26"/>
        </w:rPr>
        <w:t>увелич</w:t>
      </w:r>
      <w:r w:rsidR="00B54BB0" w:rsidRPr="00DE30A4">
        <w:rPr>
          <w:color w:val="000000"/>
          <w:sz w:val="26"/>
          <w:szCs w:val="26"/>
        </w:rPr>
        <w:t>илось</w:t>
      </w:r>
      <w:r w:rsidR="00921719" w:rsidRPr="00DE30A4">
        <w:rPr>
          <w:color w:val="000000"/>
          <w:sz w:val="26"/>
          <w:szCs w:val="26"/>
        </w:rPr>
        <w:t xml:space="preserve"> на </w:t>
      </w:r>
      <w:r w:rsidR="005E62C9" w:rsidRPr="00DE30A4">
        <w:rPr>
          <w:color w:val="000000"/>
          <w:sz w:val="26"/>
          <w:szCs w:val="26"/>
        </w:rPr>
        <w:t>8,5</w:t>
      </w:r>
      <w:r w:rsidR="00AB1067" w:rsidRPr="00DE30A4">
        <w:rPr>
          <w:color w:val="000000"/>
          <w:sz w:val="26"/>
          <w:szCs w:val="26"/>
        </w:rPr>
        <w:t>%</w:t>
      </w:r>
      <w:r w:rsidRPr="00DE30A4">
        <w:rPr>
          <w:color w:val="000000"/>
          <w:sz w:val="26"/>
          <w:szCs w:val="26"/>
        </w:rPr>
        <w:t xml:space="preserve"> в сравнении </w:t>
      </w:r>
      <w:r w:rsidR="004451DF" w:rsidRPr="00DE30A4">
        <w:rPr>
          <w:color w:val="000000"/>
          <w:sz w:val="26"/>
          <w:szCs w:val="26"/>
        </w:rPr>
        <w:t>с аналогичным периодом 202</w:t>
      </w:r>
      <w:r w:rsidR="005E62C9" w:rsidRPr="00DE30A4">
        <w:rPr>
          <w:color w:val="000000"/>
          <w:sz w:val="26"/>
          <w:szCs w:val="26"/>
        </w:rPr>
        <w:t>4</w:t>
      </w:r>
      <w:r w:rsidRPr="00DE30A4">
        <w:rPr>
          <w:color w:val="000000"/>
          <w:sz w:val="26"/>
          <w:szCs w:val="26"/>
        </w:rPr>
        <w:t xml:space="preserve"> года</w:t>
      </w:r>
      <w:r w:rsidR="00DE17B2" w:rsidRPr="00DE30A4">
        <w:rPr>
          <w:color w:val="000000"/>
          <w:sz w:val="26"/>
          <w:szCs w:val="26"/>
        </w:rPr>
        <w:t>.</w:t>
      </w:r>
    </w:p>
    <w:p w:rsidR="006C6F9C" w:rsidRDefault="006C6F9C" w:rsidP="0026020F">
      <w:pPr>
        <w:ind w:firstLine="708"/>
        <w:jc w:val="both"/>
        <w:rPr>
          <w:sz w:val="28"/>
          <w:szCs w:val="28"/>
        </w:rPr>
      </w:pPr>
    </w:p>
    <w:p w:rsidR="003B7FC7" w:rsidRPr="004451DF" w:rsidRDefault="003B7FC7" w:rsidP="003B7FC7">
      <w:pPr>
        <w:ind w:firstLine="708"/>
        <w:jc w:val="both"/>
        <w:rPr>
          <w:b/>
          <w:sz w:val="28"/>
          <w:szCs w:val="28"/>
        </w:rPr>
      </w:pPr>
      <w:r w:rsidRPr="004451DF">
        <w:rPr>
          <w:b/>
          <w:sz w:val="28"/>
          <w:szCs w:val="28"/>
        </w:rPr>
        <w:t>Структура основных обращений за разъяснениями за 202</w:t>
      </w:r>
      <w:r w:rsidRPr="00646EB2">
        <w:rPr>
          <w:b/>
          <w:sz w:val="28"/>
          <w:szCs w:val="28"/>
        </w:rPr>
        <w:t>4</w:t>
      </w:r>
      <w:r w:rsidRPr="004451DF">
        <w:rPr>
          <w:b/>
          <w:sz w:val="28"/>
          <w:szCs w:val="28"/>
        </w:rPr>
        <w:t>-202</w:t>
      </w:r>
      <w:r w:rsidRPr="00646EB2">
        <w:rPr>
          <w:b/>
          <w:sz w:val="28"/>
          <w:szCs w:val="28"/>
        </w:rPr>
        <w:t>5</w:t>
      </w:r>
      <w:r w:rsidRPr="004451DF">
        <w:rPr>
          <w:b/>
          <w:sz w:val="28"/>
          <w:szCs w:val="28"/>
        </w:rPr>
        <w:t xml:space="preserve"> гг.</w:t>
      </w:r>
    </w:p>
    <w:p w:rsidR="00324E68" w:rsidRDefault="00324E68" w:rsidP="0026020F">
      <w:pPr>
        <w:ind w:firstLine="708"/>
        <w:jc w:val="both"/>
        <w:rPr>
          <w:sz w:val="28"/>
          <w:szCs w:val="28"/>
        </w:rPr>
      </w:pPr>
    </w:p>
    <w:p w:rsidR="00324E68" w:rsidRDefault="00F656A1" w:rsidP="00F656A1">
      <w:pPr>
        <w:ind w:left="7788" w:firstLine="708"/>
        <w:jc w:val="both"/>
        <w:rPr>
          <w:sz w:val="22"/>
          <w:szCs w:val="22"/>
        </w:rPr>
      </w:pPr>
      <w:r w:rsidRPr="00B640A4">
        <w:rPr>
          <w:sz w:val="22"/>
          <w:szCs w:val="22"/>
        </w:rPr>
        <w:t>Рис.2</w:t>
      </w:r>
    </w:p>
    <w:p w:rsidR="00324E68" w:rsidRDefault="00A040C5" w:rsidP="0026020F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05400" cy="2743200"/>
            <wp:effectExtent l="0" t="0" r="0" b="0"/>
            <wp:docPr id="96" name="Объект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4E68" w:rsidRPr="00A040C5" w:rsidRDefault="00F656A1" w:rsidP="00601F08">
      <w:pPr>
        <w:ind w:left="-567"/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049E" w:rsidRPr="00FB049E">
        <w:rPr>
          <w:sz w:val="22"/>
          <w:szCs w:val="22"/>
        </w:rPr>
        <w:t>Рис.3</w:t>
      </w:r>
      <w:r w:rsidRPr="00FB049E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4E68" w:rsidRDefault="00A040C5" w:rsidP="0026020F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66418" cy="2484750"/>
            <wp:effectExtent l="19050" t="0" r="5632" b="0"/>
            <wp:docPr id="91" name="Объект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68ED" w:rsidRPr="00A87C6E" w:rsidRDefault="009838F1" w:rsidP="00E57890">
      <w:pPr>
        <w:ind w:left="-180"/>
        <w:jc w:val="both"/>
        <w:rPr>
          <w:sz w:val="26"/>
          <w:szCs w:val="26"/>
        </w:rPr>
      </w:pPr>
      <w:r>
        <w:tab/>
      </w:r>
      <w:r>
        <w:tab/>
      </w:r>
      <w:proofErr w:type="gramStart"/>
      <w:r w:rsidR="004B68ED" w:rsidRPr="00A87C6E">
        <w:rPr>
          <w:sz w:val="26"/>
          <w:szCs w:val="26"/>
        </w:rPr>
        <w:t>В структуре обращений за разъяснениями</w:t>
      </w:r>
      <w:r w:rsidR="00646EB2" w:rsidRPr="00A87C6E">
        <w:rPr>
          <w:sz w:val="26"/>
          <w:szCs w:val="26"/>
        </w:rPr>
        <w:t xml:space="preserve"> в 2025 году</w:t>
      </w:r>
      <w:r w:rsidR="004B68ED" w:rsidRPr="00A87C6E">
        <w:rPr>
          <w:sz w:val="26"/>
          <w:szCs w:val="26"/>
        </w:rPr>
        <w:t>, как и в предыдущие годы, преобладают</w:t>
      </w:r>
      <w:r w:rsidR="00442FCB" w:rsidRPr="00A87C6E">
        <w:rPr>
          <w:color w:val="FF0000"/>
          <w:sz w:val="26"/>
          <w:szCs w:val="26"/>
        </w:rPr>
        <w:t xml:space="preserve"> </w:t>
      </w:r>
      <w:r w:rsidR="00442FCB" w:rsidRPr="00A87C6E">
        <w:rPr>
          <w:color w:val="000000"/>
          <w:sz w:val="26"/>
          <w:szCs w:val="26"/>
        </w:rPr>
        <w:t>следующие виды обращений:</w:t>
      </w:r>
      <w:r w:rsidR="004B68ED" w:rsidRPr="00A87C6E">
        <w:rPr>
          <w:color w:val="000000"/>
          <w:sz w:val="26"/>
          <w:szCs w:val="26"/>
        </w:rPr>
        <w:t xml:space="preserve"> </w:t>
      </w:r>
      <w:r w:rsidR="003C5F7D" w:rsidRPr="00A87C6E">
        <w:rPr>
          <w:color w:val="000000"/>
          <w:sz w:val="26"/>
          <w:szCs w:val="26"/>
        </w:rPr>
        <w:t>о</w:t>
      </w:r>
      <w:r w:rsidR="003C5F7D" w:rsidRPr="00A87C6E">
        <w:rPr>
          <w:sz w:val="26"/>
          <w:szCs w:val="26"/>
        </w:rPr>
        <w:t xml:space="preserve"> переоформлении полиса ОМС, сдаче полиса ОМС на материальном носителе, о приостановлении действия полиса ОМС </w:t>
      </w:r>
      <w:r w:rsidR="004B68ED" w:rsidRPr="00A87C6E">
        <w:rPr>
          <w:sz w:val="26"/>
          <w:szCs w:val="26"/>
        </w:rPr>
        <w:t xml:space="preserve">– </w:t>
      </w:r>
      <w:r w:rsidR="00442FCB" w:rsidRPr="00A87C6E">
        <w:rPr>
          <w:sz w:val="26"/>
          <w:szCs w:val="26"/>
        </w:rPr>
        <w:t>46,3</w:t>
      </w:r>
      <w:r w:rsidR="004B68ED" w:rsidRPr="00A87C6E">
        <w:rPr>
          <w:sz w:val="26"/>
          <w:szCs w:val="26"/>
        </w:rPr>
        <w:t>%</w:t>
      </w:r>
      <w:r w:rsidR="004B68ED" w:rsidRPr="00A87C6E">
        <w:rPr>
          <w:color w:val="FF0000"/>
          <w:sz w:val="26"/>
          <w:szCs w:val="26"/>
        </w:rPr>
        <w:t xml:space="preserve"> </w:t>
      </w:r>
      <w:r w:rsidR="003C5F7D" w:rsidRPr="00A87C6E">
        <w:rPr>
          <w:sz w:val="26"/>
          <w:szCs w:val="26"/>
        </w:rPr>
        <w:t>(202</w:t>
      </w:r>
      <w:r w:rsidR="00442FCB" w:rsidRPr="00A87C6E">
        <w:rPr>
          <w:sz w:val="26"/>
          <w:szCs w:val="26"/>
        </w:rPr>
        <w:t>4</w:t>
      </w:r>
      <w:r w:rsidR="003C5F7D" w:rsidRPr="00A87C6E">
        <w:rPr>
          <w:sz w:val="26"/>
          <w:szCs w:val="26"/>
        </w:rPr>
        <w:t xml:space="preserve"> год – 53</w:t>
      </w:r>
      <w:r w:rsidR="00442FCB" w:rsidRPr="00A87C6E">
        <w:rPr>
          <w:sz w:val="26"/>
          <w:szCs w:val="26"/>
        </w:rPr>
        <w:t>,5</w:t>
      </w:r>
      <w:r w:rsidR="004B68ED" w:rsidRPr="00A87C6E">
        <w:rPr>
          <w:sz w:val="26"/>
          <w:szCs w:val="26"/>
        </w:rPr>
        <w:t>%),</w:t>
      </w:r>
      <w:r w:rsidR="004B68ED" w:rsidRPr="00A87C6E">
        <w:rPr>
          <w:color w:val="FF0000"/>
          <w:sz w:val="26"/>
          <w:szCs w:val="26"/>
        </w:rPr>
        <w:t xml:space="preserve"> </w:t>
      </w:r>
      <w:r w:rsidR="00442FCB" w:rsidRPr="00A87C6E">
        <w:rPr>
          <w:sz w:val="26"/>
          <w:szCs w:val="26"/>
        </w:rPr>
        <w:t xml:space="preserve">выбор/замена СМО – 12,7% (2024 год – 7,9%), выбор медицинской организации- 5,8 % (2024 год – </w:t>
      </w:r>
      <w:r w:rsidR="00F649AF" w:rsidRPr="00A87C6E">
        <w:rPr>
          <w:sz w:val="26"/>
          <w:szCs w:val="26"/>
        </w:rPr>
        <w:t xml:space="preserve">4,5 </w:t>
      </w:r>
      <w:r w:rsidR="00442FCB" w:rsidRPr="00A87C6E">
        <w:rPr>
          <w:sz w:val="26"/>
          <w:szCs w:val="26"/>
        </w:rPr>
        <w:t xml:space="preserve">%), </w:t>
      </w:r>
      <w:r w:rsidR="004B68ED" w:rsidRPr="00A87C6E">
        <w:rPr>
          <w:sz w:val="26"/>
          <w:szCs w:val="26"/>
        </w:rPr>
        <w:t>другие причины обращений за разъяснениями составили</w:t>
      </w:r>
      <w:r w:rsidR="00442FCB" w:rsidRPr="00A87C6E">
        <w:rPr>
          <w:sz w:val="26"/>
          <w:szCs w:val="26"/>
        </w:rPr>
        <w:t xml:space="preserve"> 21,1</w:t>
      </w:r>
      <w:r w:rsidR="003C5F7D" w:rsidRPr="00A87C6E">
        <w:rPr>
          <w:sz w:val="26"/>
          <w:szCs w:val="26"/>
        </w:rPr>
        <w:t xml:space="preserve"> % (202</w:t>
      </w:r>
      <w:r w:rsidR="00442FCB" w:rsidRPr="00A87C6E">
        <w:rPr>
          <w:sz w:val="26"/>
          <w:szCs w:val="26"/>
        </w:rPr>
        <w:t>4</w:t>
      </w:r>
      <w:r w:rsidR="004B68ED" w:rsidRPr="00A87C6E">
        <w:rPr>
          <w:sz w:val="26"/>
          <w:szCs w:val="26"/>
        </w:rPr>
        <w:t xml:space="preserve"> год </w:t>
      </w:r>
      <w:r w:rsidR="003C5F7D" w:rsidRPr="00A87C6E">
        <w:rPr>
          <w:sz w:val="26"/>
          <w:szCs w:val="26"/>
        </w:rPr>
        <w:t>– 1</w:t>
      </w:r>
      <w:r w:rsidR="00442FCB" w:rsidRPr="00A87C6E">
        <w:rPr>
          <w:sz w:val="26"/>
          <w:szCs w:val="26"/>
        </w:rPr>
        <w:t>7,7</w:t>
      </w:r>
      <w:r w:rsidR="004B68ED" w:rsidRPr="00A87C6E">
        <w:rPr>
          <w:sz w:val="26"/>
          <w:szCs w:val="26"/>
        </w:rPr>
        <w:t>%).</w:t>
      </w:r>
      <w:proofErr w:type="gramEnd"/>
    </w:p>
    <w:p w:rsidR="00442FCB" w:rsidRPr="00A87C6E" w:rsidRDefault="00442FCB" w:rsidP="00F649AF">
      <w:pPr>
        <w:ind w:firstLine="708"/>
        <w:jc w:val="both"/>
        <w:rPr>
          <w:color w:val="000000"/>
          <w:sz w:val="26"/>
          <w:szCs w:val="26"/>
        </w:rPr>
      </w:pPr>
      <w:r w:rsidRPr="00A87C6E">
        <w:rPr>
          <w:color w:val="000000"/>
          <w:sz w:val="26"/>
          <w:szCs w:val="26"/>
        </w:rPr>
        <w:t xml:space="preserve">Кроме того, за </w:t>
      </w:r>
      <w:r w:rsidR="00F649AF" w:rsidRPr="00A87C6E">
        <w:rPr>
          <w:color w:val="000000"/>
          <w:sz w:val="26"/>
          <w:szCs w:val="26"/>
        </w:rPr>
        <w:t>12</w:t>
      </w:r>
      <w:r w:rsidRPr="00A87C6E">
        <w:rPr>
          <w:color w:val="000000"/>
          <w:sz w:val="26"/>
          <w:szCs w:val="26"/>
        </w:rPr>
        <w:t xml:space="preserve"> месяцев 2025 года рассмотрено </w:t>
      </w:r>
      <w:r w:rsidR="00574C6F" w:rsidRPr="00A87C6E">
        <w:rPr>
          <w:color w:val="000000"/>
          <w:sz w:val="26"/>
          <w:szCs w:val="26"/>
        </w:rPr>
        <w:t>2491</w:t>
      </w:r>
      <w:r w:rsidRPr="00A87C6E">
        <w:rPr>
          <w:color w:val="000000"/>
          <w:sz w:val="26"/>
          <w:szCs w:val="26"/>
        </w:rPr>
        <w:t xml:space="preserve"> первичных обращений (сообщений) граждан в Платформе обратной связи Федеральной государственной информационной системы «Единый портал государственных и муниципальных услуг</w:t>
      </w:r>
      <w:r w:rsidR="00F649AF" w:rsidRPr="00A87C6E">
        <w:rPr>
          <w:color w:val="000000"/>
          <w:sz w:val="26"/>
          <w:szCs w:val="26"/>
        </w:rPr>
        <w:t xml:space="preserve"> </w:t>
      </w:r>
      <w:r w:rsidRPr="00A87C6E">
        <w:rPr>
          <w:color w:val="000000"/>
          <w:sz w:val="26"/>
          <w:szCs w:val="26"/>
        </w:rPr>
        <w:t>(функций)».</w:t>
      </w:r>
    </w:p>
    <w:p w:rsidR="00442FCB" w:rsidRPr="00A87C6E" w:rsidRDefault="00442FCB" w:rsidP="00442FCB">
      <w:pPr>
        <w:jc w:val="center"/>
        <w:rPr>
          <w:b/>
          <w:color w:val="000000"/>
          <w:sz w:val="26"/>
          <w:szCs w:val="26"/>
        </w:rPr>
      </w:pPr>
    </w:p>
    <w:p w:rsidR="000D1066" w:rsidRPr="00A87C6E" w:rsidRDefault="000D1066" w:rsidP="000D1066">
      <w:pPr>
        <w:ind w:left="-180"/>
        <w:jc w:val="center"/>
        <w:rPr>
          <w:b/>
          <w:sz w:val="26"/>
          <w:szCs w:val="26"/>
        </w:rPr>
      </w:pPr>
      <w:r w:rsidRPr="00A87C6E">
        <w:rPr>
          <w:b/>
          <w:sz w:val="26"/>
          <w:szCs w:val="26"/>
        </w:rPr>
        <w:t>Количество обращений в устной форме, в том числе по телефону «горячей линии» за 2024 - 2025 гг.</w:t>
      </w:r>
    </w:p>
    <w:p w:rsidR="000D1066" w:rsidRPr="00A87C6E" w:rsidRDefault="000D1066" w:rsidP="000D1066">
      <w:pPr>
        <w:ind w:firstLine="708"/>
        <w:jc w:val="both"/>
        <w:rPr>
          <w:sz w:val="26"/>
          <w:szCs w:val="26"/>
        </w:rPr>
      </w:pPr>
      <w:r w:rsidRPr="00A87C6E">
        <w:rPr>
          <w:sz w:val="26"/>
          <w:szCs w:val="26"/>
        </w:rPr>
        <w:t xml:space="preserve">За 2025 год на «Горячую линию» поступило всего 19 766 устных обращений, из них в ТФОМС Белгородской области 1 844 обращения (9,3%) и в СМО –17 922 обращения (90,7%). </w:t>
      </w:r>
    </w:p>
    <w:p w:rsidR="004439E0" w:rsidRPr="00E57890" w:rsidRDefault="00962696" w:rsidP="000D1066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E57890">
        <w:rPr>
          <w:sz w:val="22"/>
          <w:szCs w:val="22"/>
        </w:rPr>
        <w:t>Рис.4</w:t>
      </w:r>
    </w:p>
    <w:p w:rsidR="000D1066" w:rsidRPr="002C43BB" w:rsidRDefault="00A040C5" w:rsidP="00FB049E">
      <w:pPr>
        <w:jc w:val="center"/>
      </w:pPr>
      <w:r>
        <w:rPr>
          <w:noProof/>
        </w:rPr>
        <w:drawing>
          <wp:inline distT="0" distB="0" distL="0" distR="0">
            <wp:extent cx="38100" cy="38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049E" w:rsidRPr="00FB049E">
        <w:rPr>
          <w:noProof/>
        </w:rPr>
        <w:drawing>
          <wp:inline distT="0" distB="0" distL="0" distR="0">
            <wp:extent cx="4863051" cy="2981740"/>
            <wp:effectExtent l="19050" t="0" r="0" b="0"/>
            <wp:docPr id="2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439E0" w:rsidRPr="009F35D7" w:rsidRDefault="004439E0" w:rsidP="000D1066">
      <w:pPr>
        <w:jc w:val="both"/>
      </w:pPr>
    </w:p>
    <w:p w:rsidR="000D1066" w:rsidRPr="00FB049E" w:rsidRDefault="00A87C6E" w:rsidP="000D1066">
      <w:pPr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          </w:t>
      </w:r>
      <w:r w:rsidR="000D1066" w:rsidRPr="00FB049E">
        <w:rPr>
          <w:sz w:val="26"/>
          <w:szCs w:val="26"/>
        </w:rPr>
        <w:t>Если сравнивать с 2024 годом, то количество устных обращений «всего» в 2025 году увеличилось на 1 050 (5,6%).</w:t>
      </w:r>
    </w:p>
    <w:p w:rsidR="007B258E" w:rsidRPr="00FB049E" w:rsidRDefault="000D1066" w:rsidP="001430B0">
      <w:pPr>
        <w:ind w:firstLine="720"/>
        <w:jc w:val="both"/>
        <w:rPr>
          <w:b/>
          <w:bCs/>
          <w:sz w:val="26"/>
          <w:szCs w:val="26"/>
        </w:rPr>
      </w:pPr>
      <w:r w:rsidRPr="00FB049E">
        <w:rPr>
          <w:sz w:val="26"/>
          <w:szCs w:val="26"/>
        </w:rPr>
        <w:t>В том числе за 2025 год было рассмотрено 29 обращений граждан, поступивших в режиме автоответчика во внерабочее время. Все обратившиеся лица удовлетворены рассмотрением их обращений, повторных обращений по ранее задаваемым вопросам не поступало.</w:t>
      </w:r>
      <w:r w:rsidR="00962696" w:rsidRPr="00FB049E">
        <w:rPr>
          <w:b/>
          <w:bCs/>
          <w:sz w:val="26"/>
          <w:szCs w:val="26"/>
        </w:rPr>
        <w:t xml:space="preserve">                                                                                            </w:t>
      </w:r>
    </w:p>
    <w:p w:rsidR="007B258E" w:rsidRDefault="007B258E" w:rsidP="000D1066">
      <w:pPr>
        <w:ind w:firstLine="708"/>
        <w:jc w:val="center"/>
        <w:rPr>
          <w:b/>
          <w:bCs/>
          <w:sz w:val="28"/>
          <w:szCs w:val="28"/>
        </w:rPr>
      </w:pPr>
    </w:p>
    <w:p w:rsidR="000D1066" w:rsidRPr="00E57890" w:rsidRDefault="00962696" w:rsidP="007B258E">
      <w:pPr>
        <w:ind w:left="7788" w:firstLine="708"/>
        <w:jc w:val="center"/>
        <w:rPr>
          <w:bCs/>
          <w:sz w:val="22"/>
          <w:szCs w:val="22"/>
        </w:rPr>
      </w:pPr>
      <w:r w:rsidRPr="00E57890">
        <w:rPr>
          <w:bCs/>
          <w:sz w:val="22"/>
          <w:szCs w:val="22"/>
        </w:rPr>
        <w:t>Рис.5</w:t>
      </w:r>
    </w:p>
    <w:p w:rsidR="000D1066" w:rsidRDefault="000D1066" w:rsidP="000D1066">
      <w:pPr>
        <w:ind w:firstLine="708"/>
        <w:jc w:val="center"/>
        <w:rPr>
          <w:b/>
          <w:bCs/>
          <w:sz w:val="28"/>
          <w:szCs w:val="28"/>
        </w:rPr>
      </w:pPr>
      <w:r w:rsidRPr="00652F14">
        <w:rPr>
          <w:b/>
          <w:bCs/>
          <w:sz w:val="28"/>
          <w:szCs w:val="28"/>
        </w:rPr>
        <w:t xml:space="preserve">Структура устных обращений, поступивших на </w:t>
      </w:r>
      <w:r w:rsidRPr="00652F14">
        <w:rPr>
          <w:b/>
          <w:bCs/>
          <w:sz w:val="28"/>
          <w:szCs w:val="28"/>
        </w:rPr>
        <w:br/>
        <w:t>«Горячую линию» фонда</w:t>
      </w:r>
    </w:p>
    <w:p w:rsidR="00FB049E" w:rsidRPr="00F505FB" w:rsidRDefault="00FB049E" w:rsidP="000D1066">
      <w:pPr>
        <w:ind w:firstLine="708"/>
        <w:jc w:val="center"/>
        <w:rPr>
          <w:b/>
          <w:bCs/>
          <w:sz w:val="28"/>
          <w:szCs w:val="28"/>
        </w:rPr>
      </w:pPr>
    </w:p>
    <w:p w:rsidR="00FB049E" w:rsidRDefault="00A040C5" w:rsidP="00E911B1">
      <w:pPr>
        <w:ind w:left="-540" w:right="-720"/>
        <w:jc w:val="both"/>
      </w:pPr>
      <w:r>
        <w:rPr>
          <w:noProof/>
        </w:rPr>
        <w:drawing>
          <wp:inline distT="0" distB="0" distL="0" distR="0">
            <wp:extent cx="6361044" cy="3906310"/>
            <wp:effectExtent l="0" t="0" r="1656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911B1">
        <w:tab/>
      </w:r>
      <w:r w:rsidR="00E911B1">
        <w:tab/>
      </w:r>
    </w:p>
    <w:p w:rsidR="000D1066" w:rsidRPr="00FB049E" w:rsidRDefault="00FB049E" w:rsidP="00E911B1">
      <w:pPr>
        <w:ind w:left="-540" w:right="-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                  </w:t>
      </w:r>
      <w:r w:rsidR="000D1066" w:rsidRPr="00FB049E">
        <w:rPr>
          <w:sz w:val="26"/>
          <w:szCs w:val="26"/>
        </w:rPr>
        <w:t xml:space="preserve">В структуре обращений за 2025 год преобладает: 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–другие виды обращений за разъяснениями – 687 (37,3%);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–о выборе/замене СМО – 309 (16,8%);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–об организации работы медицинской организации – 155 (8,4%);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 о переоформлении полиса ОМС, сдаче полиса ОМС на материальном носителе, о приостановлении действия полиса ОМС – 142 (7,7%);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–о выборе медицинской организации – 122 (6,6%);</w:t>
      </w:r>
    </w:p>
    <w:p w:rsidR="000D1066" w:rsidRPr="00FB049E" w:rsidRDefault="000D1066" w:rsidP="000D1066">
      <w:pPr>
        <w:ind w:firstLine="720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– о видах, качестве и об условиях предоставления медицинской помощи в рамках программ ОМС – 113 (6,1%).</w:t>
      </w:r>
    </w:p>
    <w:p w:rsidR="000D1066" w:rsidRPr="00FB049E" w:rsidRDefault="000D1066" w:rsidP="000D1066">
      <w:pPr>
        <w:shd w:val="clear" w:color="auto" w:fill="FFFFFF"/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Количество вопросов, касающихся </w:t>
      </w:r>
      <w:r w:rsidRPr="00FB049E">
        <w:rPr>
          <w:i/>
          <w:iCs/>
          <w:sz w:val="26"/>
          <w:szCs w:val="26"/>
        </w:rPr>
        <w:t xml:space="preserve">других видов обращений, </w:t>
      </w:r>
      <w:r w:rsidRPr="00FB049E">
        <w:rPr>
          <w:sz w:val="26"/>
          <w:szCs w:val="26"/>
        </w:rPr>
        <w:t>в 2025 году в сравнении с 2024 годом увеличилось на 134 (24,2%). В основном вопросы касались идентификации застрахованного, сроков действия полиса ОМС, получения выписки о полисе ОМС, оплаты листков нетрудоспособности, графиков работы пунктов выдачи полисов. Также поступали обращения граждан о случаях мошенничества в части полисов ОМС.</w:t>
      </w:r>
    </w:p>
    <w:p w:rsidR="000D1066" w:rsidRPr="00FB049E" w:rsidRDefault="000D1066" w:rsidP="000D1066">
      <w:pPr>
        <w:shd w:val="clear" w:color="auto" w:fill="FFFFFF"/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lastRenderedPageBreak/>
        <w:t xml:space="preserve">Из вопросов, касающихся </w:t>
      </w:r>
      <w:r w:rsidRPr="00FB049E">
        <w:rPr>
          <w:i/>
          <w:iCs/>
          <w:sz w:val="26"/>
          <w:szCs w:val="26"/>
        </w:rPr>
        <w:t xml:space="preserve">выбора/замены СМО, </w:t>
      </w:r>
      <w:r w:rsidRPr="00FB049E">
        <w:rPr>
          <w:sz w:val="26"/>
          <w:szCs w:val="26"/>
        </w:rPr>
        <w:t>в основном занимают обращения граждан о получении полиса ОМС впервые, замены СМО в связи с изменением места жительства. Их количество в 2025 году увеличилось на 124 (67,0%), в сравнении с прошлым годом.</w:t>
      </w:r>
    </w:p>
    <w:p w:rsidR="000D1066" w:rsidRPr="00FB049E" w:rsidRDefault="000D1066" w:rsidP="000D1066">
      <w:pPr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Кроме того, количество вопросов, касающихся </w:t>
      </w:r>
      <w:r w:rsidRPr="00FB049E">
        <w:rPr>
          <w:i/>
          <w:iCs/>
          <w:sz w:val="26"/>
          <w:szCs w:val="26"/>
        </w:rPr>
        <w:t xml:space="preserve">организации работы медицинской организации, </w:t>
      </w:r>
      <w:r w:rsidRPr="00FB049E">
        <w:rPr>
          <w:sz w:val="26"/>
          <w:szCs w:val="26"/>
        </w:rPr>
        <w:t>в 2025 году в сравнении с прошлым годом увеличилось на 69 (80,2%). В основном вопросы касались отсутствия талонов для записи к врачу, маршрутизации пациентов в другие медицинские организации, невозможности записаться к врачу посредством ЕПГУ в связи с неотражением полиса ОМС, проблем с получением направления на операцию или диагностическое исследование, некомпетентности медицинских работников.</w:t>
      </w:r>
    </w:p>
    <w:p w:rsidR="000D1066" w:rsidRPr="00FB049E" w:rsidRDefault="000D1066" w:rsidP="000D1066">
      <w:pPr>
        <w:shd w:val="clear" w:color="auto" w:fill="FFFFFF"/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Из вопросов, касающихся </w:t>
      </w:r>
      <w:r w:rsidRPr="00FB049E">
        <w:rPr>
          <w:i/>
          <w:sz w:val="26"/>
          <w:szCs w:val="26"/>
        </w:rPr>
        <w:t>переоформления полиса ОМС, сдачи полиса ОМС на материальном носителе, приостановления действия полиса ОМС,</w:t>
      </w:r>
      <w:r w:rsidRPr="00FB049E">
        <w:rPr>
          <w:sz w:val="26"/>
          <w:szCs w:val="26"/>
        </w:rPr>
        <w:t xml:space="preserve"> занимают вопросы переоформления полиса в связи с изменением персональных данных, приостановлении полиса в связи с уходом на военную службу, дублирования информации по застрахованным лицам в Едином федеральном регистре застрахованных лиц после смены персональных данных. В 2025 году количество обращений</w:t>
      </w:r>
      <w:r w:rsidR="004439E0" w:rsidRPr="00FB049E">
        <w:rPr>
          <w:sz w:val="26"/>
          <w:szCs w:val="26"/>
        </w:rPr>
        <w:t>,</w:t>
      </w:r>
      <w:r w:rsidRPr="00FB049E">
        <w:rPr>
          <w:sz w:val="26"/>
          <w:szCs w:val="26"/>
        </w:rPr>
        <w:t xml:space="preserve"> касающихся переоформления полиса ОМС, сдачи полиса ОМС на материальном носителе, приостановления действия полиса ОМС в сравнении с 2024 годом снизилось на 951 (87,0%). </w:t>
      </w:r>
    </w:p>
    <w:p w:rsidR="000D1066" w:rsidRPr="00FB049E" w:rsidRDefault="000D1066" w:rsidP="000D1066">
      <w:pPr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Также за анализируемый период частыми были обращения застрахованных лиц за разъяснением информации о </w:t>
      </w:r>
      <w:r w:rsidRPr="00FB049E">
        <w:rPr>
          <w:i/>
          <w:iCs/>
          <w:sz w:val="26"/>
          <w:szCs w:val="26"/>
        </w:rPr>
        <w:t xml:space="preserve">выборе медицинской организации. </w:t>
      </w:r>
      <w:r w:rsidRPr="00FB049E">
        <w:rPr>
          <w:sz w:val="26"/>
          <w:szCs w:val="26"/>
        </w:rPr>
        <w:t>Их количество увеличилось на 49 (67,1%), в сравнении с прошлым годом. В основном вопросы касались порядка и сроков прикрепления к медицинской организации, некорректного отображения прикрепления к медицинской организации на портале ЕПГУ.</w:t>
      </w:r>
    </w:p>
    <w:p w:rsidR="000D1066" w:rsidRPr="00FB049E" w:rsidRDefault="000D1066" w:rsidP="000D1066">
      <w:pPr>
        <w:shd w:val="clear" w:color="auto" w:fill="FFFFFF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FB049E">
        <w:rPr>
          <w:sz w:val="26"/>
          <w:szCs w:val="26"/>
        </w:rPr>
        <w:t xml:space="preserve">Вопросы </w:t>
      </w:r>
      <w:r w:rsidRPr="00FB049E">
        <w:rPr>
          <w:i/>
          <w:sz w:val="26"/>
          <w:szCs w:val="26"/>
        </w:rPr>
        <w:t xml:space="preserve">о видах, качестве и об условиях предоставления медицинской помощи в рамках программ ОМС </w:t>
      </w:r>
      <w:r w:rsidRPr="00FB049E">
        <w:rPr>
          <w:sz w:val="26"/>
          <w:szCs w:val="26"/>
        </w:rPr>
        <w:t>в 2025 году остаются актуальными. Их количество уменьшилось лишь на 4 (3,4%), по сравнению с 2024 годом. Вопросы касались возможности получения медицинских услуг в рамках ОМС, медицинских организаций, осуществляющих деятельность в системе ОМС.</w:t>
      </w:r>
    </w:p>
    <w:p w:rsidR="0077063B" w:rsidRPr="00FB049E" w:rsidRDefault="000D1066" w:rsidP="000D1066">
      <w:pPr>
        <w:shd w:val="clear" w:color="auto" w:fill="FFFFFF"/>
        <w:ind w:firstLine="708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Количество поступивших письменных обращений от застрахованных граждан за 2025 год составило 3 237(в т.ч.: 387 (12,0%) жалоб, из которых 267 (69,0%) – обоснованных), из них в ТФОМС Белгородской области – 329 (10,2%) письменных обращений и в СМО – 2 908 (89,8%).</w:t>
      </w:r>
    </w:p>
    <w:p w:rsidR="00CB3F22" w:rsidRPr="00652F14" w:rsidRDefault="000D1066" w:rsidP="00887E24">
      <w:pPr>
        <w:shd w:val="clear" w:color="auto" w:fill="FFFFFF"/>
        <w:ind w:firstLine="708"/>
        <w:jc w:val="right"/>
      </w:pPr>
      <w:r w:rsidRPr="00652F14">
        <w:t xml:space="preserve"> </w:t>
      </w:r>
      <w:r w:rsidR="00962696">
        <w:t>Табл. 2</w:t>
      </w:r>
    </w:p>
    <w:p w:rsidR="00CB3F22" w:rsidRPr="003C5F7D" w:rsidRDefault="00E57890" w:rsidP="00E578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CB3F22" w:rsidRPr="00652F14">
        <w:rPr>
          <w:b/>
          <w:sz w:val="28"/>
          <w:szCs w:val="28"/>
        </w:rPr>
        <w:t xml:space="preserve">Структура обоснованных жалоб </w:t>
      </w:r>
      <w:r w:rsidR="00617456" w:rsidRPr="00652F14">
        <w:rPr>
          <w:b/>
          <w:sz w:val="28"/>
          <w:szCs w:val="28"/>
        </w:rPr>
        <w:t xml:space="preserve">за </w:t>
      </w:r>
      <w:r w:rsidR="003C5F7D" w:rsidRPr="00652F14">
        <w:rPr>
          <w:b/>
          <w:sz w:val="28"/>
          <w:szCs w:val="28"/>
        </w:rPr>
        <w:t>2024</w:t>
      </w:r>
      <w:r w:rsidR="000D0755" w:rsidRPr="00652F14">
        <w:rPr>
          <w:b/>
          <w:sz w:val="28"/>
          <w:szCs w:val="28"/>
        </w:rPr>
        <w:t xml:space="preserve">  и 2025 г.г.</w:t>
      </w:r>
    </w:p>
    <w:p w:rsidR="00CB3F22" w:rsidRPr="007E0689" w:rsidRDefault="00CB3F22" w:rsidP="005F2F58">
      <w:pPr>
        <w:jc w:val="both"/>
        <w:rPr>
          <w:sz w:val="28"/>
          <w:szCs w:val="28"/>
          <w:highlight w:val="yellow"/>
        </w:rPr>
      </w:pPr>
    </w:p>
    <w:tbl>
      <w:tblPr>
        <w:tblW w:w="88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338"/>
        <w:gridCol w:w="1134"/>
        <w:gridCol w:w="1134"/>
        <w:gridCol w:w="1134"/>
        <w:gridCol w:w="1294"/>
      </w:tblGrid>
      <w:tr w:rsidR="00183575" w:rsidRPr="007E0689" w:rsidTr="00183575">
        <w:trPr>
          <w:trHeight w:val="617"/>
        </w:trPr>
        <w:tc>
          <w:tcPr>
            <w:tcW w:w="2835" w:type="dxa"/>
            <w:vMerge w:val="restart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Виды обращений</w:t>
            </w:r>
          </w:p>
        </w:tc>
        <w:tc>
          <w:tcPr>
            <w:tcW w:w="2472" w:type="dxa"/>
            <w:gridSpan w:val="2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2024 год</w:t>
            </w:r>
          </w:p>
        </w:tc>
        <w:tc>
          <w:tcPr>
            <w:tcW w:w="2268" w:type="dxa"/>
            <w:gridSpan w:val="2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2025 год</w:t>
            </w:r>
          </w:p>
        </w:tc>
        <w:tc>
          <w:tcPr>
            <w:tcW w:w="1294" w:type="dxa"/>
            <w:vMerge w:val="restart"/>
            <w:vAlign w:val="center"/>
          </w:tcPr>
          <w:p w:rsidR="00183575" w:rsidRPr="00FB049E" w:rsidRDefault="00183575" w:rsidP="00CD238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Прирост/ снижение обоснованных жалоб 2024 г. к 2025 г.</w:t>
            </w:r>
            <w:r w:rsidR="00CD238F" w:rsidRPr="00FB049E">
              <w:rPr>
                <w:sz w:val="22"/>
                <w:szCs w:val="22"/>
              </w:rPr>
              <w:t>(%)</w:t>
            </w:r>
          </w:p>
        </w:tc>
      </w:tr>
      <w:tr w:rsidR="00183575" w:rsidRPr="007E0689" w:rsidTr="00183575">
        <w:trPr>
          <w:trHeight w:val="145"/>
        </w:trPr>
        <w:tc>
          <w:tcPr>
            <w:tcW w:w="2835" w:type="dxa"/>
            <w:vMerge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Кол-во жалоб, всего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Стр-ра обосн-х жалоб</w:t>
            </w:r>
            <w:proofErr w:type="gramStart"/>
            <w:r w:rsidRPr="00FB049E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134" w:type="dxa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Кол-во жалоб, всего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E911B1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Стр-ра обос-х жалоб (%)</w:t>
            </w:r>
          </w:p>
        </w:tc>
        <w:tc>
          <w:tcPr>
            <w:tcW w:w="1294" w:type="dxa"/>
            <w:vMerge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83575" w:rsidRPr="00030907" w:rsidTr="00CA3052">
        <w:trPr>
          <w:trHeight w:val="310"/>
        </w:trPr>
        <w:tc>
          <w:tcPr>
            <w:tcW w:w="2835" w:type="dxa"/>
          </w:tcPr>
          <w:p w:rsidR="009546E9" w:rsidRPr="00FB049E" w:rsidRDefault="00183575" w:rsidP="005F2F58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Жалоб, всего</w:t>
            </w:r>
            <w:r w:rsidR="009546E9" w:rsidRPr="00FB049E">
              <w:rPr>
                <w:sz w:val="22"/>
                <w:szCs w:val="22"/>
              </w:rPr>
              <w:t>:</w:t>
            </w:r>
          </w:p>
          <w:p w:rsidR="00183575" w:rsidRPr="00FB049E" w:rsidRDefault="009546E9" w:rsidP="005F2F58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 xml:space="preserve"> (3)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303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387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183575" w:rsidRPr="00FB049E" w:rsidRDefault="00BE0BEA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27,7</w:t>
            </w:r>
          </w:p>
        </w:tc>
      </w:tr>
      <w:tr w:rsidR="00183575" w:rsidRPr="00030907" w:rsidTr="00183575">
        <w:trPr>
          <w:trHeight w:val="361"/>
        </w:trPr>
        <w:tc>
          <w:tcPr>
            <w:tcW w:w="2835" w:type="dxa"/>
          </w:tcPr>
          <w:p w:rsidR="00183575" w:rsidRPr="00FB049E" w:rsidRDefault="00183575" w:rsidP="005F2F58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 xml:space="preserve">в том числе </w:t>
            </w:r>
            <w:r w:rsidRPr="00FB049E">
              <w:rPr>
                <w:b/>
                <w:sz w:val="22"/>
                <w:szCs w:val="22"/>
              </w:rPr>
              <w:t>обоснованные</w:t>
            </w:r>
            <w:r w:rsidR="00FB3B14" w:rsidRPr="00FB049E">
              <w:rPr>
                <w:sz w:val="22"/>
                <w:szCs w:val="22"/>
              </w:rPr>
              <w:t>:</w:t>
            </w:r>
            <w:r w:rsidR="00E05D07" w:rsidRPr="00FB049E">
              <w:rPr>
                <w:sz w:val="22"/>
                <w:szCs w:val="22"/>
              </w:rPr>
              <w:t xml:space="preserve"> (3.1)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207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267</w:t>
            </w:r>
          </w:p>
        </w:tc>
        <w:tc>
          <w:tcPr>
            <w:tcW w:w="1134" w:type="dxa"/>
            <w:vAlign w:val="center"/>
          </w:tcPr>
          <w:p w:rsidR="00183575" w:rsidRPr="00FB049E" w:rsidRDefault="007555BC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100</w:t>
            </w:r>
          </w:p>
        </w:tc>
        <w:tc>
          <w:tcPr>
            <w:tcW w:w="1294" w:type="dxa"/>
            <w:vAlign w:val="center"/>
          </w:tcPr>
          <w:p w:rsidR="00183575" w:rsidRPr="00FB049E" w:rsidRDefault="00F77C83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28,9</w:t>
            </w:r>
          </w:p>
        </w:tc>
      </w:tr>
      <w:tr w:rsidR="00E05D07" w:rsidRPr="00030907" w:rsidTr="00183575">
        <w:trPr>
          <w:trHeight w:val="361"/>
        </w:trPr>
        <w:tc>
          <w:tcPr>
            <w:tcW w:w="2835" w:type="dxa"/>
          </w:tcPr>
          <w:p w:rsidR="00E05D07" w:rsidRPr="00FB049E" w:rsidRDefault="00E05D07" w:rsidP="005F2F58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 xml:space="preserve">на нарушение прав на </w:t>
            </w:r>
            <w:r w:rsidRPr="00FB049E">
              <w:rPr>
                <w:color w:val="000000"/>
                <w:sz w:val="22"/>
                <w:szCs w:val="22"/>
              </w:rPr>
              <w:lastRenderedPageBreak/>
              <w:t>выбор (замену) СМО (3.1.1)</w:t>
            </w:r>
          </w:p>
        </w:tc>
        <w:tc>
          <w:tcPr>
            <w:tcW w:w="1338" w:type="dxa"/>
            <w:vAlign w:val="center"/>
          </w:tcPr>
          <w:p w:rsidR="00E05D07" w:rsidRPr="00FB049E" w:rsidRDefault="00E05D07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E05D07" w:rsidRPr="00FB049E" w:rsidRDefault="00E05D07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05D07" w:rsidRPr="00FB049E" w:rsidRDefault="00E05D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E05D07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vAlign w:val="center"/>
          </w:tcPr>
          <w:p w:rsidR="00E05D07" w:rsidRPr="00FB049E" w:rsidRDefault="007555BC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414"/>
        </w:trPr>
        <w:tc>
          <w:tcPr>
            <w:tcW w:w="2835" w:type="dxa"/>
          </w:tcPr>
          <w:p w:rsidR="00183575" w:rsidRPr="00FB049E" w:rsidRDefault="00183575" w:rsidP="00E05D07">
            <w:pPr>
              <w:jc w:val="both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lastRenderedPageBreak/>
              <w:t xml:space="preserve">на нарушение процесса формирования полиса ОМС, в том числе в случае неотражения полиса ОМС на Едином портале, </w:t>
            </w:r>
            <w:r w:rsidR="003D7BA1" w:rsidRPr="00FB049E">
              <w:rPr>
                <w:color w:val="000000"/>
                <w:sz w:val="22"/>
                <w:szCs w:val="22"/>
              </w:rPr>
              <w:t>неприсвоении</w:t>
            </w:r>
            <w:r w:rsidRPr="00FB049E">
              <w:rPr>
                <w:color w:val="000000"/>
                <w:sz w:val="22"/>
                <w:szCs w:val="22"/>
              </w:rPr>
              <w:t xml:space="preserve"> единого номера полиса ОМС/отсутствие полиса ОМС в ЕРЗЛ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(3.1.2)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6A387F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0,4</w:t>
            </w:r>
          </w:p>
        </w:tc>
        <w:tc>
          <w:tcPr>
            <w:tcW w:w="1294" w:type="dxa"/>
            <w:vAlign w:val="center"/>
          </w:tcPr>
          <w:p w:rsidR="00183575" w:rsidRPr="00FB049E" w:rsidRDefault="005253F0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632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нарушение прав на выбор медицинской организации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(3.1.3)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0,4</w:t>
            </w:r>
          </w:p>
        </w:tc>
        <w:tc>
          <w:tcPr>
            <w:tcW w:w="1294" w:type="dxa"/>
            <w:vAlign w:val="center"/>
          </w:tcPr>
          <w:p w:rsidR="00183575" w:rsidRPr="00FB049E" w:rsidRDefault="005253F0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D31A34">
        <w:trPr>
          <w:trHeight w:val="501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нарушение прав при выборе врача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(3.1.4)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vAlign w:val="center"/>
          </w:tcPr>
          <w:p w:rsidR="00183575" w:rsidRPr="00FB049E" w:rsidRDefault="007555BC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617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организацию работы медицинской организации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(3.1.5)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83575" w:rsidRPr="00FB049E" w:rsidRDefault="00F83BFF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1,5</w:t>
            </w:r>
          </w:p>
        </w:tc>
        <w:tc>
          <w:tcPr>
            <w:tcW w:w="1294" w:type="dxa"/>
            <w:vAlign w:val="center"/>
          </w:tcPr>
          <w:p w:rsidR="00183575" w:rsidRPr="00FB049E" w:rsidRDefault="003848F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100</w:t>
            </w:r>
          </w:p>
        </w:tc>
      </w:tr>
      <w:tr w:rsidR="00183575" w:rsidRPr="00030907" w:rsidTr="00183575">
        <w:trPr>
          <w:trHeight w:val="632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качество (оказание) медицинской помощи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(3.1.6)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91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183575" w:rsidRPr="00FB049E" w:rsidRDefault="00CB2058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130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48,7</w:t>
            </w:r>
          </w:p>
        </w:tc>
        <w:tc>
          <w:tcPr>
            <w:tcW w:w="1294" w:type="dxa"/>
            <w:vAlign w:val="center"/>
          </w:tcPr>
          <w:p w:rsidR="00183575" w:rsidRPr="00FB049E" w:rsidRDefault="003848F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42,9</w:t>
            </w:r>
          </w:p>
        </w:tc>
      </w:tr>
      <w:tr w:rsidR="00183575" w:rsidRPr="00030907" w:rsidTr="00183575">
        <w:trPr>
          <w:trHeight w:val="589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 xml:space="preserve">на проведение  проф. мероприятий </w:t>
            </w:r>
            <w:r w:rsidR="00E05D07" w:rsidRPr="00FB049E">
              <w:rPr>
                <w:color w:val="000000"/>
                <w:sz w:val="22"/>
                <w:szCs w:val="22"/>
              </w:rPr>
              <w:t>(3.1.7)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1,4</w:t>
            </w:r>
          </w:p>
        </w:tc>
        <w:tc>
          <w:tcPr>
            <w:tcW w:w="1134" w:type="dxa"/>
            <w:vAlign w:val="center"/>
          </w:tcPr>
          <w:p w:rsidR="00183575" w:rsidRPr="00FB049E" w:rsidRDefault="00CB2058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0,4</w:t>
            </w:r>
          </w:p>
        </w:tc>
        <w:tc>
          <w:tcPr>
            <w:tcW w:w="1294" w:type="dxa"/>
            <w:vAlign w:val="center"/>
          </w:tcPr>
          <w:p w:rsidR="00183575" w:rsidRPr="00FB049E" w:rsidRDefault="003848F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- 66,7</w:t>
            </w:r>
          </w:p>
        </w:tc>
      </w:tr>
      <w:tr w:rsidR="00183575" w:rsidRPr="00030907" w:rsidTr="00183575">
        <w:trPr>
          <w:trHeight w:val="617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приобретение пациентом или его представителем лекарственных препаратов, медицинских изделий, расходных материалов при получении МП в условиях дневного стационара, стационарных условиях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(3.1.8)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CB2058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83575" w:rsidRPr="00FB049E" w:rsidRDefault="00A21720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1,2</w:t>
            </w:r>
          </w:p>
        </w:tc>
        <w:tc>
          <w:tcPr>
            <w:tcW w:w="1294" w:type="dxa"/>
            <w:vAlign w:val="center"/>
          </w:tcPr>
          <w:p w:rsidR="00183575" w:rsidRPr="00FB049E" w:rsidRDefault="005253F0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632"/>
        </w:trPr>
        <w:tc>
          <w:tcPr>
            <w:tcW w:w="2835" w:type="dxa"/>
          </w:tcPr>
          <w:p w:rsidR="00183575" w:rsidRPr="00FB049E" w:rsidRDefault="00183575" w:rsidP="00E05D0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отказ в оказании медицинской помощи по программам ОМС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(3.1.9)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0,7</w:t>
            </w:r>
          </w:p>
        </w:tc>
        <w:tc>
          <w:tcPr>
            <w:tcW w:w="1294" w:type="dxa"/>
            <w:vAlign w:val="center"/>
          </w:tcPr>
          <w:p w:rsidR="00183575" w:rsidRPr="00FB049E" w:rsidRDefault="00844BE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1303"/>
        </w:trPr>
        <w:tc>
          <w:tcPr>
            <w:tcW w:w="2835" w:type="dxa"/>
          </w:tcPr>
          <w:p w:rsidR="00183575" w:rsidRPr="00FB049E" w:rsidRDefault="00183575" w:rsidP="00170217">
            <w:pPr>
              <w:pStyle w:val="a4"/>
              <w:spacing w:line="240" w:lineRule="auto"/>
              <w:rPr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на взимание денежных средств за оказанную медицинскую помощь, предусмотренную программами ОМС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(3.1.10)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24,6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46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17,2</w:t>
            </w:r>
          </w:p>
        </w:tc>
        <w:tc>
          <w:tcPr>
            <w:tcW w:w="1294" w:type="dxa"/>
            <w:vAlign w:val="center"/>
          </w:tcPr>
          <w:p w:rsidR="00183575" w:rsidRPr="00FB049E" w:rsidRDefault="003848F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-9,8</w:t>
            </w:r>
          </w:p>
        </w:tc>
      </w:tr>
      <w:tr w:rsidR="00183575" w:rsidRPr="00030907" w:rsidTr="00183575">
        <w:trPr>
          <w:trHeight w:val="1009"/>
        </w:trPr>
        <w:tc>
          <w:tcPr>
            <w:tcW w:w="2835" w:type="dxa"/>
          </w:tcPr>
          <w:p w:rsidR="00183575" w:rsidRPr="00FB049E" w:rsidRDefault="00F83BFF" w:rsidP="00AF16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</w:t>
            </w:r>
            <w:r w:rsidR="00183575" w:rsidRPr="00FB049E">
              <w:rPr>
                <w:color w:val="000000"/>
                <w:sz w:val="22"/>
                <w:szCs w:val="22"/>
              </w:rPr>
              <w:t>а получение медицинской помощи за пределами субъекта РФ, в котором выдан полис ОМС</w:t>
            </w:r>
            <w:r w:rsidR="00A073A0" w:rsidRPr="00FB049E">
              <w:rPr>
                <w:color w:val="000000"/>
                <w:sz w:val="22"/>
                <w:szCs w:val="22"/>
              </w:rPr>
              <w:t xml:space="preserve"> </w:t>
            </w:r>
            <w:r w:rsidR="00E05D07" w:rsidRPr="00FB049E">
              <w:rPr>
                <w:color w:val="000000"/>
                <w:sz w:val="22"/>
                <w:szCs w:val="22"/>
              </w:rPr>
              <w:t>(3.1.11)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vAlign w:val="center"/>
          </w:tcPr>
          <w:p w:rsidR="00183575" w:rsidRPr="00FB049E" w:rsidRDefault="007555BC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556"/>
        </w:trPr>
        <w:tc>
          <w:tcPr>
            <w:tcW w:w="2835" w:type="dxa"/>
          </w:tcPr>
          <w:p w:rsidR="00183575" w:rsidRPr="00FB049E" w:rsidRDefault="00F83BFF" w:rsidP="00AF169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н</w:t>
            </w:r>
            <w:r w:rsidR="00183575" w:rsidRPr="00FB049E">
              <w:rPr>
                <w:color w:val="000000"/>
                <w:sz w:val="22"/>
                <w:szCs w:val="22"/>
              </w:rPr>
              <w:t>а СМО, осуществляющую деятельность в сфере ОМС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(3.1.12)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0,7</w:t>
            </w:r>
          </w:p>
        </w:tc>
        <w:tc>
          <w:tcPr>
            <w:tcW w:w="1294" w:type="dxa"/>
            <w:vAlign w:val="center"/>
          </w:tcPr>
          <w:p w:rsidR="00183575" w:rsidRPr="00FB049E" w:rsidRDefault="00844BE2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183575" w:rsidRPr="00030907" w:rsidTr="00183575">
        <w:trPr>
          <w:trHeight w:val="556"/>
        </w:trPr>
        <w:tc>
          <w:tcPr>
            <w:tcW w:w="2835" w:type="dxa"/>
          </w:tcPr>
          <w:p w:rsidR="00183575" w:rsidRPr="00FB049E" w:rsidRDefault="00183575" w:rsidP="00CA305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 xml:space="preserve">на порядок направления и порядок оказания </w:t>
            </w:r>
            <w:r w:rsidR="00CA3052" w:rsidRPr="00FB049E">
              <w:rPr>
                <w:color w:val="000000"/>
                <w:sz w:val="22"/>
                <w:szCs w:val="22"/>
              </w:rPr>
              <w:t xml:space="preserve"> МП</w:t>
            </w:r>
            <w:r w:rsidRPr="00FB049E">
              <w:rPr>
                <w:color w:val="000000"/>
                <w:sz w:val="22"/>
                <w:szCs w:val="22"/>
              </w:rPr>
              <w:t xml:space="preserve"> в рамках первичной медико - санитарной помощи в медицинских организациях, функции и полномочия учредителей в </w:t>
            </w:r>
            <w:r w:rsidRPr="00FB049E">
              <w:rPr>
                <w:color w:val="000000"/>
                <w:sz w:val="22"/>
                <w:szCs w:val="22"/>
              </w:rPr>
              <w:lastRenderedPageBreak/>
              <w:t>отношении которых осуществляют Правительство Российской Федерации или федеральные органы исполнительной власти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(3.1.13)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vAlign w:val="center"/>
          </w:tcPr>
          <w:p w:rsidR="00183575" w:rsidRPr="00FB049E" w:rsidRDefault="007555BC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  <w:tr w:rsidR="00E05D07" w:rsidRPr="00030907" w:rsidTr="00E05D07">
        <w:trPr>
          <w:trHeight w:val="796"/>
        </w:trPr>
        <w:tc>
          <w:tcPr>
            <w:tcW w:w="2835" w:type="dxa"/>
          </w:tcPr>
          <w:p w:rsidR="00E05D07" w:rsidRPr="00FB049E" w:rsidRDefault="00E05D07" w:rsidP="00E05D07">
            <w:pPr>
              <w:pStyle w:val="a4"/>
              <w:spacing w:line="240" w:lineRule="auto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lastRenderedPageBreak/>
              <w:t>на недостоверные сведения об оказанных медицинских услугах (3.1.14)</w:t>
            </w:r>
          </w:p>
        </w:tc>
        <w:tc>
          <w:tcPr>
            <w:tcW w:w="1338" w:type="dxa"/>
            <w:vAlign w:val="center"/>
          </w:tcPr>
          <w:p w:rsidR="00E05D07" w:rsidRPr="00FB049E" w:rsidRDefault="00E05D07" w:rsidP="00E05D07">
            <w:pPr>
              <w:pStyle w:val="a4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vAlign w:val="center"/>
          </w:tcPr>
          <w:p w:rsidR="00E05D07" w:rsidRPr="00FB049E" w:rsidRDefault="00E05D07" w:rsidP="00E05D07">
            <w:pPr>
              <w:pStyle w:val="a4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E05D07" w:rsidRPr="00FB049E" w:rsidRDefault="00E05D07" w:rsidP="00E05D0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77</w:t>
            </w:r>
          </w:p>
        </w:tc>
        <w:tc>
          <w:tcPr>
            <w:tcW w:w="1134" w:type="dxa"/>
            <w:vAlign w:val="center"/>
          </w:tcPr>
          <w:p w:rsidR="00E05D07" w:rsidRPr="00FB049E" w:rsidRDefault="000D0755" w:rsidP="00E05D0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28,8</w:t>
            </w:r>
          </w:p>
        </w:tc>
        <w:tc>
          <w:tcPr>
            <w:tcW w:w="1294" w:type="dxa"/>
            <w:vAlign w:val="center"/>
          </w:tcPr>
          <w:p w:rsidR="00E05D07" w:rsidRPr="00FB049E" w:rsidRDefault="007A0D88" w:rsidP="00E05D07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28,3</w:t>
            </w:r>
          </w:p>
        </w:tc>
      </w:tr>
      <w:tr w:rsidR="00183575" w:rsidRPr="00030907" w:rsidTr="00183575">
        <w:trPr>
          <w:trHeight w:val="512"/>
        </w:trPr>
        <w:tc>
          <w:tcPr>
            <w:tcW w:w="2835" w:type="dxa"/>
          </w:tcPr>
          <w:p w:rsidR="00183575" w:rsidRPr="00FB049E" w:rsidRDefault="00183575" w:rsidP="00E05D0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B049E">
              <w:rPr>
                <w:color w:val="000000"/>
                <w:sz w:val="22"/>
                <w:szCs w:val="22"/>
              </w:rPr>
              <w:t>другие причины обоснованных жалоб</w:t>
            </w:r>
            <w:r w:rsidR="00E05D07" w:rsidRPr="00FB049E">
              <w:rPr>
                <w:color w:val="000000"/>
                <w:sz w:val="22"/>
                <w:szCs w:val="22"/>
              </w:rPr>
              <w:t xml:space="preserve"> (3.1.15)</w:t>
            </w:r>
          </w:p>
        </w:tc>
        <w:tc>
          <w:tcPr>
            <w:tcW w:w="1338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183575" w:rsidP="008E33FA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30907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183575" w:rsidRPr="00FB049E" w:rsidRDefault="000D0755" w:rsidP="005F2F58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  <w:vAlign w:val="center"/>
          </w:tcPr>
          <w:p w:rsidR="00183575" w:rsidRPr="00FB049E" w:rsidRDefault="007555BC" w:rsidP="00055561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FB049E">
              <w:rPr>
                <w:sz w:val="22"/>
                <w:szCs w:val="22"/>
              </w:rPr>
              <w:t>0</w:t>
            </w:r>
          </w:p>
        </w:tc>
      </w:tr>
    </w:tbl>
    <w:p w:rsidR="00C9732A" w:rsidRDefault="00C9732A" w:rsidP="005F2F58">
      <w:pPr>
        <w:ind w:firstLine="709"/>
        <w:jc w:val="both"/>
        <w:rPr>
          <w:sz w:val="28"/>
          <w:szCs w:val="28"/>
        </w:rPr>
      </w:pPr>
    </w:p>
    <w:p w:rsidR="00623C9F" w:rsidRPr="00FB049E" w:rsidRDefault="00055561" w:rsidP="005F2F58">
      <w:pPr>
        <w:ind w:firstLine="709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За 202</w:t>
      </w:r>
      <w:r w:rsidR="007555BC" w:rsidRPr="00FB049E">
        <w:rPr>
          <w:sz w:val="26"/>
          <w:szCs w:val="26"/>
        </w:rPr>
        <w:t>5</w:t>
      </w:r>
      <w:r w:rsidRPr="00FB049E">
        <w:rPr>
          <w:sz w:val="26"/>
          <w:szCs w:val="26"/>
        </w:rPr>
        <w:t xml:space="preserve"> год поступило</w:t>
      </w:r>
      <w:r w:rsidR="00623C9F" w:rsidRPr="00FB049E">
        <w:rPr>
          <w:sz w:val="26"/>
          <w:szCs w:val="26"/>
        </w:rPr>
        <w:t xml:space="preserve"> </w:t>
      </w:r>
      <w:r w:rsidR="00D3172D" w:rsidRPr="00FB049E">
        <w:rPr>
          <w:sz w:val="26"/>
          <w:szCs w:val="26"/>
        </w:rPr>
        <w:t>3</w:t>
      </w:r>
      <w:r w:rsidR="007555BC" w:rsidRPr="00FB049E">
        <w:rPr>
          <w:sz w:val="26"/>
          <w:szCs w:val="26"/>
        </w:rPr>
        <w:t>87</w:t>
      </w:r>
      <w:r w:rsidR="00D3172D" w:rsidRPr="00FB049E">
        <w:rPr>
          <w:sz w:val="26"/>
          <w:szCs w:val="26"/>
        </w:rPr>
        <w:t xml:space="preserve"> жалоб</w:t>
      </w:r>
      <w:r w:rsidRPr="00FB049E">
        <w:rPr>
          <w:sz w:val="26"/>
          <w:szCs w:val="26"/>
        </w:rPr>
        <w:t>ы</w:t>
      </w:r>
      <w:r w:rsidR="00D3172D" w:rsidRPr="00FB049E">
        <w:rPr>
          <w:sz w:val="26"/>
          <w:szCs w:val="26"/>
        </w:rPr>
        <w:t xml:space="preserve"> или 1,</w:t>
      </w:r>
      <w:r w:rsidR="00B04072" w:rsidRPr="00FB049E">
        <w:rPr>
          <w:sz w:val="26"/>
          <w:szCs w:val="26"/>
        </w:rPr>
        <w:t>7</w:t>
      </w:r>
      <w:r w:rsidR="00623C9F" w:rsidRPr="00FB049E">
        <w:rPr>
          <w:sz w:val="26"/>
          <w:szCs w:val="26"/>
        </w:rPr>
        <w:t xml:space="preserve">% от </w:t>
      </w:r>
      <w:r w:rsidRPr="00FB049E">
        <w:rPr>
          <w:sz w:val="26"/>
          <w:szCs w:val="26"/>
        </w:rPr>
        <w:t>общего числа обращений (за  202</w:t>
      </w:r>
      <w:r w:rsidR="007555BC" w:rsidRPr="00FB049E">
        <w:rPr>
          <w:sz w:val="26"/>
          <w:szCs w:val="26"/>
        </w:rPr>
        <w:t>4</w:t>
      </w:r>
      <w:r w:rsidR="00D3172D" w:rsidRPr="00FB049E">
        <w:rPr>
          <w:sz w:val="26"/>
          <w:szCs w:val="26"/>
        </w:rPr>
        <w:t xml:space="preserve"> год – </w:t>
      </w:r>
      <w:r w:rsidRPr="00FB049E">
        <w:rPr>
          <w:sz w:val="26"/>
          <w:szCs w:val="26"/>
        </w:rPr>
        <w:t>303</w:t>
      </w:r>
      <w:r w:rsidR="00623C9F" w:rsidRPr="00FB049E">
        <w:rPr>
          <w:sz w:val="26"/>
          <w:szCs w:val="26"/>
        </w:rPr>
        <w:t xml:space="preserve"> жалоб</w:t>
      </w:r>
      <w:r w:rsidRPr="00FB049E">
        <w:rPr>
          <w:sz w:val="26"/>
          <w:szCs w:val="26"/>
        </w:rPr>
        <w:t>ы</w:t>
      </w:r>
      <w:r w:rsidR="00623C9F" w:rsidRPr="00FB049E">
        <w:rPr>
          <w:sz w:val="26"/>
          <w:szCs w:val="26"/>
        </w:rPr>
        <w:t xml:space="preserve"> или </w:t>
      </w:r>
      <w:r w:rsidRPr="00FB049E">
        <w:rPr>
          <w:sz w:val="26"/>
          <w:szCs w:val="26"/>
        </w:rPr>
        <w:t>1,4</w:t>
      </w:r>
      <w:r w:rsidR="00623C9F" w:rsidRPr="00FB049E">
        <w:rPr>
          <w:sz w:val="26"/>
          <w:szCs w:val="26"/>
        </w:rPr>
        <w:t>%).</w:t>
      </w:r>
    </w:p>
    <w:p w:rsidR="00623C9F" w:rsidRPr="00FB049E" w:rsidRDefault="00623C9F" w:rsidP="005F2F58">
      <w:pPr>
        <w:ind w:firstLine="709"/>
        <w:jc w:val="both"/>
        <w:rPr>
          <w:sz w:val="26"/>
          <w:szCs w:val="26"/>
        </w:rPr>
      </w:pPr>
      <w:r w:rsidRPr="00FB049E">
        <w:rPr>
          <w:sz w:val="26"/>
          <w:szCs w:val="26"/>
        </w:rPr>
        <w:t xml:space="preserve">Обоснованные жалобы за отчетный период составили </w:t>
      </w:r>
      <w:r w:rsidR="00170217" w:rsidRPr="00FB049E">
        <w:rPr>
          <w:sz w:val="26"/>
          <w:szCs w:val="26"/>
        </w:rPr>
        <w:t>2</w:t>
      </w:r>
      <w:r w:rsidR="00421233" w:rsidRPr="00FB049E">
        <w:rPr>
          <w:sz w:val="26"/>
          <w:szCs w:val="26"/>
        </w:rPr>
        <w:t>6</w:t>
      </w:r>
      <w:r w:rsidR="00170217" w:rsidRPr="00FB049E">
        <w:rPr>
          <w:sz w:val="26"/>
          <w:szCs w:val="26"/>
        </w:rPr>
        <w:t>7</w:t>
      </w:r>
      <w:r w:rsidR="00D3172D" w:rsidRPr="00FB049E">
        <w:rPr>
          <w:sz w:val="26"/>
          <w:szCs w:val="26"/>
        </w:rPr>
        <w:t xml:space="preserve"> или </w:t>
      </w:r>
      <w:r w:rsidR="00170217" w:rsidRPr="00FB049E">
        <w:rPr>
          <w:sz w:val="26"/>
          <w:szCs w:val="26"/>
        </w:rPr>
        <w:t>6</w:t>
      </w:r>
      <w:r w:rsidR="00421233" w:rsidRPr="00FB049E">
        <w:rPr>
          <w:sz w:val="26"/>
          <w:szCs w:val="26"/>
        </w:rPr>
        <w:t>9,0</w:t>
      </w:r>
      <w:r w:rsidR="00170217" w:rsidRPr="00FB049E">
        <w:rPr>
          <w:sz w:val="26"/>
          <w:szCs w:val="26"/>
        </w:rPr>
        <w:t>% от поступивших жалоб (за 202</w:t>
      </w:r>
      <w:r w:rsidR="00421233" w:rsidRPr="00FB049E">
        <w:rPr>
          <w:sz w:val="26"/>
          <w:szCs w:val="26"/>
        </w:rPr>
        <w:t>4</w:t>
      </w:r>
      <w:r w:rsidRPr="00FB049E">
        <w:rPr>
          <w:sz w:val="26"/>
          <w:szCs w:val="26"/>
        </w:rPr>
        <w:t xml:space="preserve"> год – </w:t>
      </w:r>
      <w:r w:rsidR="00421233" w:rsidRPr="00FB049E">
        <w:rPr>
          <w:sz w:val="26"/>
          <w:szCs w:val="26"/>
        </w:rPr>
        <w:t xml:space="preserve">207 </w:t>
      </w:r>
      <w:r w:rsidRPr="00FB049E">
        <w:rPr>
          <w:sz w:val="26"/>
          <w:szCs w:val="26"/>
        </w:rPr>
        <w:t xml:space="preserve">обоснованных жалоб или </w:t>
      </w:r>
      <w:r w:rsidR="00421233" w:rsidRPr="00FB049E">
        <w:rPr>
          <w:sz w:val="26"/>
          <w:szCs w:val="26"/>
        </w:rPr>
        <w:t>68,3</w:t>
      </w:r>
      <w:r w:rsidRPr="00FB049E">
        <w:rPr>
          <w:sz w:val="26"/>
          <w:szCs w:val="26"/>
        </w:rPr>
        <w:t>%).</w:t>
      </w:r>
    </w:p>
    <w:p w:rsidR="00424AA2" w:rsidRPr="00FB049E" w:rsidRDefault="00D3172D" w:rsidP="00D3172D">
      <w:pPr>
        <w:ind w:firstLine="709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По причинам обоснованных жалоб наибольшее количество составило</w:t>
      </w:r>
      <w:r w:rsidR="00421233" w:rsidRPr="00FB049E">
        <w:rPr>
          <w:sz w:val="26"/>
          <w:szCs w:val="26"/>
        </w:rPr>
        <w:t>:</w:t>
      </w:r>
      <w:r w:rsidRPr="00FB049E">
        <w:rPr>
          <w:sz w:val="26"/>
          <w:szCs w:val="26"/>
        </w:rPr>
        <w:t xml:space="preserve"> на качество медицинской помощи (</w:t>
      </w:r>
      <w:r w:rsidR="00421233" w:rsidRPr="00FB049E">
        <w:rPr>
          <w:sz w:val="26"/>
          <w:szCs w:val="26"/>
        </w:rPr>
        <w:t>130</w:t>
      </w:r>
      <w:r w:rsidR="00170217" w:rsidRPr="00FB049E">
        <w:rPr>
          <w:sz w:val="26"/>
          <w:szCs w:val="26"/>
        </w:rPr>
        <w:t xml:space="preserve"> жалоб</w:t>
      </w:r>
      <w:r w:rsidRPr="00FB049E">
        <w:rPr>
          <w:sz w:val="26"/>
          <w:szCs w:val="26"/>
        </w:rPr>
        <w:t xml:space="preserve"> или </w:t>
      </w:r>
      <w:r w:rsidR="00421233" w:rsidRPr="00FB049E">
        <w:rPr>
          <w:sz w:val="26"/>
          <w:szCs w:val="26"/>
        </w:rPr>
        <w:t>48,7</w:t>
      </w:r>
      <w:r w:rsidRPr="00FB049E">
        <w:rPr>
          <w:sz w:val="26"/>
          <w:szCs w:val="26"/>
        </w:rPr>
        <w:t xml:space="preserve">%), на взимание денежных средств за оказанную медицинскую помощь, предусмотренную </w:t>
      </w:r>
      <w:r w:rsidR="00170217" w:rsidRPr="00FB049E">
        <w:rPr>
          <w:sz w:val="26"/>
          <w:szCs w:val="26"/>
        </w:rPr>
        <w:t>программами</w:t>
      </w:r>
      <w:r w:rsidRPr="00FB049E">
        <w:rPr>
          <w:sz w:val="26"/>
          <w:szCs w:val="26"/>
        </w:rPr>
        <w:t xml:space="preserve"> ОМС </w:t>
      </w:r>
      <w:r w:rsidR="00170217" w:rsidRPr="00FB049E">
        <w:rPr>
          <w:sz w:val="26"/>
          <w:szCs w:val="26"/>
        </w:rPr>
        <w:t>(</w:t>
      </w:r>
      <w:r w:rsidR="00421233" w:rsidRPr="00FB049E">
        <w:rPr>
          <w:sz w:val="26"/>
          <w:szCs w:val="26"/>
        </w:rPr>
        <w:t>46</w:t>
      </w:r>
      <w:r w:rsidR="00170217" w:rsidRPr="00FB049E">
        <w:rPr>
          <w:sz w:val="26"/>
          <w:szCs w:val="26"/>
        </w:rPr>
        <w:t xml:space="preserve"> или </w:t>
      </w:r>
      <w:r w:rsidR="00421233" w:rsidRPr="00FB049E">
        <w:rPr>
          <w:sz w:val="26"/>
          <w:szCs w:val="26"/>
        </w:rPr>
        <w:t>17,2</w:t>
      </w:r>
      <w:r w:rsidR="00170217" w:rsidRPr="00FB049E">
        <w:rPr>
          <w:sz w:val="26"/>
          <w:szCs w:val="26"/>
        </w:rPr>
        <w:t xml:space="preserve">%) </w:t>
      </w:r>
      <w:r w:rsidRPr="00FB049E">
        <w:rPr>
          <w:sz w:val="26"/>
          <w:szCs w:val="26"/>
        </w:rPr>
        <w:t>и н</w:t>
      </w:r>
      <w:r w:rsidRPr="00FB049E">
        <w:rPr>
          <w:color w:val="000000"/>
          <w:sz w:val="26"/>
          <w:szCs w:val="26"/>
        </w:rPr>
        <w:t>а недостоверные сведения об оказанных медицинских услугах</w:t>
      </w:r>
      <w:r w:rsidR="00170217" w:rsidRPr="00FB049E">
        <w:rPr>
          <w:sz w:val="26"/>
          <w:szCs w:val="26"/>
        </w:rPr>
        <w:t xml:space="preserve"> (</w:t>
      </w:r>
      <w:r w:rsidR="00421233" w:rsidRPr="00FB049E">
        <w:rPr>
          <w:sz w:val="26"/>
          <w:szCs w:val="26"/>
        </w:rPr>
        <w:t>77</w:t>
      </w:r>
      <w:r w:rsidR="00170217" w:rsidRPr="00FB049E">
        <w:rPr>
          <w:sz w:val="26"/>
          <w:szCs w:val="26"/>
        </w:rPr>
        <w:t xml:space="preserve"> жалоб или 2</w:t>
      </w:r>
      <w:r w:rsidR="00421233" w:rsidRPr="00FB049E">
        <w:rPr>
          <w:sz w:val="26"/>
          <w:szCs w:val="26"/>
        </w:rPr>
        <w:t>8,8</w:t>
      </w:r>
      <w:r w:rsidRPr="00FB049E">
        <w:rPr>
          <w:sz w:val="26"/>
          <w:szCs w:val="26"/>
        </w:rPr>
        <w:t xml:space="preserve">%). </w:t>
      </w:r>
    </w:p>
    <w:p w:rsidR="00B66ECD" w:rsidRPr="00FB049E" w:rsidRDefault="00B66ECD" w:rsidP="00D3172D">
      <w:pPr>
        <w:ind w:firstLine="709"/>
        <w:jc w:val="both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>Наибольшее количество обоснованных жалоб на качество медицинской помощи, поступило на: ОГБУЗ "Старооскольская окружная больница святителя Луки Крымского"-</w:t>
      </w:r>
      <w:r w:rsidR="008F2E4B" w:rsidRPr="00FB049E">
        <w:rPr>
          <w:color w:val="000000"/>
          <w:sz w:val="26"/>
          <w:szCs w:val="26"/>
        </w:rPr>
        <w:t xml:space="preserve"> </w:t>
      </w:r>
      <w:r w:rsidRPr="00FB049E">
        <w:rPr>
          <w:color w:val="000000"/>
          <w:sz w:val="26"/>
          <w:szCs w:val="26"/>
        </w:rPr>
        <w:t>25, ОГБУЗ "Городская больница №2 г. Белгорода" – 16,  ОГБУЗ "Городская поликлиника  г. Белгорода"-15.</w:t>
      </w:r>
    </w:p>
    <w:p w:rsidR="00B66ECD" w:rsidRPr="00FB049E" w:rsidRDefault="00B66ECD" w:rsidP="00D3172D">
      <w:pPr>
        <w:ind w:firstLine="709"/>
        <w:jc w:val="both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>На недостоверные сведения об оказанных медицинских услугах</w:t>
      </w:r>
      <w:r w:rsidRPr="00FB049E">
        <w:rPr>
          <w:sz w:val="26"/>
          <w:szCs w:val="26"/>
        </w:rPr>
        <w:t xml:space="preserve"> наибольшее </w:t>
      </w:r>
      <w:r w:rsidRPr="00FB049E">
        <w:rPr>
          <w:color w:val="000000"/>
          <w:sz w:val="26"/>
          <w:szCs w:val="26"/>
        </w:rPr>
        <w:t>количество обоснованных жалоб: ОГБУЗ "Городская поликлиника  г. Белгорода"-19, ОГБУЗ "Белгородская ЦРБ" – 17, ОГБУЗ "Старооскольская окружная больница святителя Луки Крымского"- 16.</w:t>
      </w:r>
    </w:p>
    <w:p w:rsidR="00B66ECD" w:rsidRPr="00FB049E" w:rsidRDefault="00D3172D" w:rsidP="00B66ECD">
      <w:pPr>
        <w:ind w:firstLine="709"/>
        <w:jc w:val="both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 xml:space="preserve">Наибольшее количество обоснованных жалоб </w:t>
      </w:r>
      <w:r w:rsidRPr="00FB049E">
        <w:rPr>
          <w:sz w:val="26"/>
          <w:szCs w:val="26"/>
        </w:rPr>
        <w:t>на взимание денежных средств за оказанную медицинскую помощь, пр</w:t>
      </w:r>
      <w:r w:rsidR="00170217" w:rsidRPr="00FB049E">
        <w:rPr>
          <w:sz w:val="26"/>
          <w:szCs w:val="26"/>
        </w:rPr>
        <w:t>едусмотренную программами</w:t>
      </w:r>
      <w:r w:rsidRPr="00FB049E">
        <w:rPr>
          <w:sz w:val="26"/>
          <w:szCs w:val="26"/>
        </w:rPr>
        <w:t xml:space="preserve"> ОМС на </w:t>
      </w:r>
      <w:r w:rsidR="00B66ECD" w:rsidRPr="00FB049E">
        <w:rPr>
          <w:color w:val="000000"/>
          <w:sz w:val="26"/>
          <w:szCs w:val="26"/>
        </w:rPr>
        <w:t xml:space="preserve">ОГБУЗ "Белгородская ЦРБ" – 9 </w:t>
      </w:r>
      <w:r w:rsidR="00B151BB" w:rsidRPr="00FB049E">
        <w:rPr>
          <w:color w:val="000000"/>
          <w:sz w:val="26"/>
          <w:szCs w:val="26"/>
        </w:rPr>
        <w:t>жалоб.</w:t>
      </w:r>
    </w:p>
    <w:p w:rsidR="00623C9F" w:rsidRPr="00FB049E" w:rsidRDefault="00623C9F" w:rsidP="00B66ECD">
      <w:pPr>
        <w:ind w:firstLine="709"/>
        <w:jc w:val="both"/>
        <w:rPr>
          <w:sz w:val="26"/>
          <w:szCs w:val="26"/>
        </w:rPr>
      </w:pPr>
      <w:r w:rsidRPr="00FB049E">
        <w:rPr>
          <w:sz w:val="26"/>
          <w:szCs w:val="26"/>
        </w:rPr>
        <w:t>Показатель обращений граждан по поводу нарушения прав и законных интересов граждан по Белгородской области (обоснованные жалобы в расчете</w:t>
      </w:r>
      <w:r w:rsidR="00170217" w:rsidRPr="00FB049E">
        <w:rPr>
          <w:sz w:val="26"/>
          <w:szCs w:val="26"/>
        </w:rPr>
        <w:t xml:space="preserve"> на 100 тысяч населения) за 202</w:t>
      </w:r>
      <w:r w:rsidR="003E2632" w:rsidRPr="00FB049E">
        <w:rPr>
          <w:sz w:val="26"/>
          <w:szCs w:val="26"/>
        </w:rPr>
        <w:t>5</w:t>
      </w:r>
      <w:r w:rsidRPr="00FB049E">
        <w:rPr>
          <w:sz w:val="26"/>
          <w:szCs w:val="26"/>
        </w:rPr>
        <w:t xml:space="preserve"> год составил </w:t>
      </w:r>
      <w:r w:rsidR="003E2632" w:rsidRPr="00FB049E">
        <w:rPr>
          <w:sz w:val="26"/>
          <w:szCs w:val="26"/>
        </w:rPr>
        <w:t>18,5</w:t>
      </w:r>
      <w:r w:rsidRPr="00FB049E">
        <w:rPr>
          <w:sz w:val="26"/>
          <w:szCs w:val="26"/>
        </w:rPr>
        <w:t>%.</w:t>
      </w:r>
    </w:p>
    <w:p w:rsidR="00BF73AF" w:rsidRPr="00FB049E" w:rsidRDefault="00EE51A2" w:rsidP="00623C9F">
      <w:pPr>
        <w:pStyle w:val="a4"/>
        <w:spacing w:line="240" w:lineRule="auto"/>
        <w:ind w:firstLine="708"/>
        <w:rPr>
          <w:sz w:val="26"/>
          <w:szCs w:val="26"/>
        </w:rPr>
      </w:pPr>
      <w:r w:rsidRPr="00FB049E">
        <w:rPr>
          <w:sz w:val="26"/>
          <w:szCs w:val="26"/>
        </w:rPr>
        <w:t>К</w:t>
      </w:r>
      <w:r w:rsidR="00FD6A23" w:rsidRPr="00FB049E">
        <w:rPr>
          <w:sz w:val="26"/>
          <w:szCs w:val="26"/>
        </w:rPr>
        <w:t>оличество</w:t>
      </w:r>
      <w:r w:rsidR="008C534B" w:rsidRPr="00FB049E">
        <w:rPr>
          <w:sz w:val="26"/>
          <w:szCs w:val="26"/>
        </w:rPr>
        <w:t xml:space="preserve"> обоснованных жалоб по</w:t>
      </w:r>
      <w:r w:rsidR="00DF433F" w:rsidRPr="00FB049E">
        <w:rPr>
          <w:sz w:val="26"/>
          <w:szCs w:val="26"/>
        </w:rPr>
        <w:t xml:space="preserve"> Белгородской</w:t>
      </w:r>
      <w:r w:rsidR="008C534B" w:rsidRPr="00FB049E">
        <w:rPr>
          <w:sz w:val="26"/>
          <w:szCs w:val="26"/>
        </w:rPr>
        <w:t xml:space="preserve"> области </w:t>
      </w:r>
      <w:r w:rsidR="00111F2F" w:rsidRPr="00FB049E">
        <w:rPr>
          <w:sz w:val="26"/>
          <w:szCs w:val="26"/>
        </w:rPr>
        <w:t>за</w:t>
      </w:r>
      <w:r w:rsidR="00170217" w:rsidRPr="00FB049E">
        <w:rPr>
          <w:sz w:val="26"/>
          <w:szCs w:val="26"/>
        </w:rPr>
        <w:t xml:space="preserve"> 202</w:t>
      </w:r>
      <w:r w:rsidR="004828FA" w:rsidRPr="00FB049E">
        <w:rPr>
          <w:sz w:val="26"/>
          <w:szCs w:val="26"/>
        </w:rPr>
        <w:t>5</w:t>
      </w:r>
      <w:r w:rsidR="00111F2F" w:rsidRPr="00FB049E">
        <w:rPr>
          <w:sz w:val="26"/>
          <w:szCs w:val="26"/>
        </w:rPr>
        <w:t xml:space="preserve"> год</w:t>
      </w:r>
      <w:r w:rsidR="00F56ACB" w:rsidRPr="00FB049E">
        <w:rPr>
          <w:sz w:val="26"/>
          <w:szCs w:val="26"/>
        </w:rPr>
        <w:t xml:space="preserve"> </w:t>
      </w:r>
      <w:r w:rsidR="00BD7D65" w:rsidRPr="00FB049E">
        <w:rPr>
          <w:sz w:val="26"/>
          <w:szCs w:val="26"/>
        </w:rPr>
        <w:t>увеличилось</w:t>
      </w:r>
      <w:r w:rsidR="00DD263A" w:rsidRPr="00FB049E">
        <w:rPr>
          <w:sz w:val="26"/>
          <w:szCs w:val="26"/>
        </w:rPr>
        <w:t xml:space="preserve"> </w:t>
      </w:r>
      <w:r w:rsidRPr="00FB049E">
        <w:rPr>
          <w:sz w:val="26"/>
          <w:szCs w:val="26"/>
        </w:rPr>
        <w:t xml:space="preserve">на </w:t>
      </w:r>
      <w:r w:rsidR="004828FA" w:rsidRPr="00FB049E">
        <w:rPr>
          <w:sz w:val="26"/>
          <w:szCs w:val="26"/>
        </w:rPr>
        <w:t>28,9</w:t>
      </w:r>
      <w:r w:rsidR="009A4331" w:rsidRPr="00FB049E">
        <w:rPr>
          <w:sz w:val="26"/>
          <w:szCs w:val="26"/>
        </w:rPr>
        <w:t>%</w:t>
      </w:r>
      <w:r w:rsidR="00522AEC" w:rsidRPr="00FB049E">
        <w:rPr>
          <w:color w:val="FF0000"/>
          <w:sz w:val="26"/>
          <w:szCs w:val="26"/>
        </w:rPr>
        <w:t xml:space="preserve"> </w:t>
      </w:r>
      <w:r w:rsidR="00CA5BAC" w:rsidRPr="00FB049E">
        <w:rPr>
          <w:sz w:val="26"/>
          <w:szCs w:val="26"/>
        </w:rPr>
        <w:t>в сравнении с аналогичным перио</w:t>
      </w:r>
      <w:r w:rsidR="00170217" w:rsidRPr="00FB049E">
        <w:rPr>
          <w:sz w:val="26"/>
          <w:szCs w:val="26"/>
        </w:rPr>
        <w:t>дом прошлого года (2024</w:t>
      </w:r>
      <w:r w:rsidR="00AA7D65" w:rsidRPr="00FB049E">
        <w:rPr>
          <w:sz w:val="26"/>
          <w:szCs w:val="26"/>
        </w:rPr>
        <w:t xml:space="preserve"> год - </w:t>
      </w:r>
      <w:r w:rsidR="00170217" w:rsidRPr="00FB049E">
        <w:rPr>
          <w:sz w:val="26"/>
          <w:szCs w:val="26"/>
        </w:rPr>
        <w:t>207</w:t>
      </w:r>
      <w:r w:rsidR="00CA5BAC" w:rsidRPr="00FB049E">
        <w:rPr>
          <w:sz w:val="26"/>
          <w:szCs w:val="26"/>
        </w:rPr>
        <w:t xml:space="preserve">, </w:t>
      </w:r>
      <w:r w:rsidR="00170217" w:rsidRPr="00FB049E">
        <w:rPr>
          <w:sz w:val="26"/>
          <w:szCs w:val="26"/>
        </w:rPr>
        <w:t>202</w:t>
      </w:r>
      <w:r w:rsidR="004828FA" w:rsidRPr="00FB049E">
        <w:rPr>
          <w:sz w:val="26"/>
          <w:szCs w:val="26"/>
        </w:rPr>
        <w:t>5</w:t>
      </w:r>
      <w:r w:rsidR="00AA7D65" w:rsidRPr="00FB049E">
        <w:rPr>
          <w:sz w:val="26"/>
          <w:szCs w:val="26"/>
        </w:rPr>
        <w:t xml:space="preserve"> год - </w:t>
      </w:r>
      <w:r w:rsidR="004828FA" w:rsidRPr="00FB049E">
        <w:rPr>
          <w:sz w:val="26"/>
          <w:szCs w:val="26"/>
        </w:rPr>
        <w:t>2</w:t>
      </w:r>
      <w:r w:rsidR="00170217" w:rsidRPr="00FB049E">
        <w:rPr>
          <w:sz w:val="26"/>
          <w:szCs w:val="26"/>
        </w:rPr>
        <w:t>6</w:t>
      </w:r>
      <w:r w:rsidR="004828FA" w:rsidRPr="00FB049E">
        <w:rPr>
          <w:sz w:val="26"/>
          <w:szCs w:val="26"/>
        </w:rPr>
        <w:t>7</w:t>
      </w:r>
      <w:r w:rsidR="00CA5BAC" w:rsidRPr="00FB049E">
        <w:rPr>
          <w:sz w:val="26"/>
          <w:szCs w:val="26"/>
        </w:rPr>
        <w:t xml:space="preserve">). </w:t>
      </w:r>
    </w:p>
    <w:p w:rsidR="00A9626B" w:rsidRPr="00FB049E" w:rsidRDefault="00D15346" w:rsidP="00CA5BAC">
      <w:pPr>
        <w:pStyle w:val="a4"/>
        <w:spacing w:line="240" w:lineRule="auto"/>
        <w:ind w:firstLine="709"/>
        <w:rPr>
          <w:sz w:val="26"/>
          <w:szCs w:val="26"/>
        </w:rPr>
      </w:pPr>
      <w:r w:rsidRPr="00FB049E">
        <w:rPr>
          <w:sz w:val="26"/>
          <w:szCs w:val="26"/>
        </w:rPr>
        <w:t>Из рассмотренных спорных случаев удовлетворено</w:t>
      </w:r>
      <w:r w:rsidR="00D87FEA" w:rsidRPr="00FB049E">
        <w:rPr>
          <w:sz w:val="26"/>
          <w:szCs w:val="26"/>
        </w:rPr>
        <w:t xml:space="preserve"> в досудебном порядке</w:t>
      </w:r>
      <w:r w:rsidRPr="00FB049E">
        <w:rPr>
          <w:sz w:val="26"/>
          <w:szCs w:val="26"/>
        </w:rPr>
        <w:t xml:space="preserve"> </w:t>
      </w:r>
      <w:r w:rsidR="0075509E" w:rsidRPr="00FB049E">
        <w:rPr>
          <w:sz w:val="26"/>
          <w:szCs w:val="26"/>
        </w:rPr>
        <w:t>2</w:t>
      </w:r>
      <w:r w:rsidR="00E96F69" w:rsidRPr="00FB049E">
        <w:rPr>
          <w:sz w:val="26"/>
          <w:szCs w:val="26"/>
        </w:rPr>
        <w:t>6</w:t>
      </w:r>
      <w:r w:rsidR="0075509E" w:rsidRPr="00FB049E">
        <w:rPr>
          <w:sz w:val="26"/>
          <w:szCs w:val="26"/>
        </w:rPr>
        <w:t>7</w:t>
      </w:r>
      <w:r w:rsidR="00A9626B" w:rsidRPr="00FB049E">
        <w:rPr>
          <w:sz w:val="26"/>
          <w:szCs w:val="26"/>
        </w:rPr>
        <w:t xml:space="preserve"> </w:t>
      </w:r>
      <w:r w:rsidR="00BD7D65" w:rsidRPr="00FB049E">
        <w:rPr>
          <w:sz w:val="26"/>
          <w:szCs w:val="26"/>
        </w:rPr>
        <w:t>жалоб</w:t>
      </w:r>
      <w:r w:rsidR="00D87FEA" w:rsidRPr="00FB049E">
        <w:rPr>
          <w:sz w:val="26"/>
          <w:szCs w:val="26"/>
        </w:rPr>
        <w:t>.</w:t>
      </w:r>
      <w:r w:rsidR="008A0519" w:rsidRPr="00FB049E">
        <w:rPr>
          <w:sz w:val="26"/>
          <w:szCs w:val="26"/>
        </w:rPr>
        <w:t xml:space="preserve"> </w:t>
      </w:r>
    </w:p>
    <w:p w:rsidR="00EF36F9" w:rsidRPr="00FB049E" w:rsidRDefault="00EF36F9" w:rsidP="00EF36F9">
      <w:pPr>
        <w:pStyle w:val="a4"/>
        <w:spacing w:line="240" w:lineRule="auto"/>
        <w:ind w:firstLine="709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>За отчетный период сумма возмещения имущественного ущерба, выплаченная  застрахованным лицам медицинскими организациями в досудебном порядке, составила 247 174 рубля.</w:t>
      </w:r>
    </w:p>
    <w:p w:rsidR="00EF36F9" w:rsidRPr="00FB049E" w:rsidRDefault="00EF36F9" w:rsidP="00EF36F9">
      <w:pPr>
        <w:pStyle w:val="a4"/>
        <w:spacing w:line="240" w:lineRule="auto"/>
        <w:ind w:firstLine="709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 xml:space="preserve">Компенсация в судебном порядке морального вреда, причиненного застрахованным лицам медицинскими организациями, составила </w:t>
      </w:r>
      <w:r w:rsidRPr="00FB049E">
        <w:rPr>
          <w:color w:val="000000"/>
          <w:sz w:val="26"/>
          <w:szCs w:val="26"/>
        </w:rPr>
        <w:br/>
        <w:t>1 235 000 рублей.</w:t>
      </w:r>
    </w:p>
    <w:p w:rsidR="00EF36F9" w:rsidRPr="00FB049E" w:rsidRDefault="00EF36F9" w:rsidP="00EF36F9">
      <w:pPr>
        <w:pStyle w:val="a4"/>
        <w:spacing w:line="240" w:lineRule="auto"/>
        <w:ind w:firstLine="709"/>
        <w:rPr>
          <w:color w:val="000000"/>
          <w:sz w:val="26"/>
          <w:szCs w:val="26"/>
        </w:rPr>
      </w:pPr>
      <w:r w:rsidRPr="00FB049E">
        <w:rPr>
          <w:color w:val="000000"/>
          <w:sz w:val="26"/>
          <w:szCs w:val="26"/>
        </w:rPr>
        <w:t xml:space="preserve">Рассмотрено с участие СМО 22 иска, из них: 13 удовлетворено в судебном порядке, по 3 искам отказано, по 2 искам прекращено судопроизводство, по 2 </w:t>
      </w:r>
      <w:r w:rsidRPr="00FB049E">
        <w:rPr>
          <w:color w:val="000000"/>
          <w:sz w:val="26"/>
          <w:szCs w:val="26"/>
        </w:rPr>
        <w:lastRenderedPageBreak/>
        <w:t>искам вступивший в законную силу судебный акт отменен или изменен вышестоящим судом, 2 иска продолжают рассматриваться судом.</w:t>
      </w:r>
    </w:p>
    <w:p w:rsidR="00CF36FC" w:rsidRPr="00FB049E" w:rsidRDefault="00C10B25" w:rsidP="00CF36FC">
      <w:pPr>
        <w:pStyle w:val="a4"/>
        <w:spacing w:line="240" w:lineRule="auto"/>
        <w:ind w:firstLine="709"/>
        <w:rPr>
          <w:sz w:val="26"/>
          <w:szCs w:val="26"/>
        </w:rPr>
      </w:pPr>
      <w:r w:rsidRPr="00FB049E">
        <w:rPr>
          <w:sz w:val="26"/>
          <w:szCs w:val="26"/>
        </w:rPr>
        <w:t>На медицинские организации, осуществляющие деятельность</w:t>
      </w:r>
      <w:r w:rsidR="005F1CE3" w:rsidRPr="00FB049E">
        <w:rPr>
          <w:sz w:val="26"/>
          <w:szCs w:val="26"/>
        </w:rPr>
        <w:t xml:space="preserve"> в Белгородской области, за 202</w:t>
      </w:r>
      <w:r w:rsidR="00E64565" w:rsidRPr="00FB049E">
        <w:rPr>
          <w:sz w:val="26"/>
          <w:szCs w:val="26"/>
        </w:rPr>
        <w:t>5</w:t>
      </w:r>
      <w:r w:rsidRPr="00FB049E">
        <w:rPr>
          <w:sz w:val="26"/>
          <w:szCs w:val="26"/>
        </w:rPr>
        <w:t xml:space="preserve"> год поступило </w:t>
      </w:r>
      <w:r w:rsidR="00307BB4" w:rsidRPr="00FB049E">
        <w:rPr>
          <w:sz w:val="26"/>
          <w:szCs w:val="26"/>
        </w:rPr>
        <w:t>2</w:t>
      </w:r>
      <w:r w:rsidR="00E64565" w:rsidRPr="00FB049E">
        <w:rPr>
          <w:sz w:val="26"/>
          <w:szCs w:val="26"/>
        </w:rPr>
        <w:t>64</w:t>
      </w:r>
      <w:r w:rsidRPr="00FB049E">
        <w:rPr>
          <w:sz w:val="26"/>
          <w:szCs w:val="26"/>
        </w:rPr>
        <w:t xml:space="preserve"> обоснованны</w:t>
      </w:r>
      <w:r w:rsidR="00E64565" w:rsidRPr="00FB049E">
        <w:rPr>
          <w:sz w:val="26"/>
          <w:szCs w:val="26"/>
        </w:rPr>
        <w:t>е</w:t>
      </w:r>
      <w:r w:rsidRPr="00FB049E">
        <w:rPr>
          <w:sz w:val="26"/>
          <w:szCs w:val="26"/>
        </w:rPr>
        <w:t xml:space="preserve"> жалоб</w:t>
      </w:r>
      <w:r w:rsidR="00E64565" w:rsidRPr="00FB049E">
        <w:rPr>
          <w:sz w:val="26"/>
          <w:szCs w:val="26"/>
        </w:rPr>
        <w:t>ы</w:t>
      </w:r>
      <w:r w:rsidRPr="00FB049E">
        <w:rPr>
          <w:sz w:val="26"/>
          <w:szCs w:val="26"/>
        </w:rPr>
        <w:t xml:space="preserve"> или </w:t>
      </w:r>
      <w:r w:rsidR="00E64565" w:rsidRPr="00FB049E">
        <w:rPr>
          <w:sz w:val="26"/>
          <w:szCs w:val="26"/>
        </w:rPr>
        <w:t>98,9</w:t>
      </w:r>
      <w:r w:rsidRPr="00FB049E">
        <w:rPr>
          <w:sz w:val="26"/>
          <w:szCs w:val="26"/>
        </w:rPr>
        <w:t xml:space="preserve">% от всех </w:t>
      </w:r>
      <w:r w:rsidR="00BD7D65" w:rsidRPr="00FB049E">
        <w:rPr>
          <w:sz w:val="26"/>
          <w:szCs w:val="26"/>
        </w:rPr>
        <w:t>поступивших обоснованных жалоб</w:t>
      </w:r>
      <w:r w:rsidR="00E64565" w:rsidRPr="00FB049E">
        <w:rPr>
          <w:sz w:val="26"/>
          <w:szCs w:val="26"/>
        </w:rPr>
        <w:t xml:space="preserve">. </w:t>
      </w:r>
      <w:r w:rsidRPr="00FB049E">
        <w:rPr>
          <w:sz w:val="26"/>
          <w:szCs w:val="26"/>
        </w:rPr>
        <w:t xml:space="preserve">Рассмотрено </w:t>
      </w:r>
      <w:r w:rsidR="006B4CDC" w:rsidRPr="00FB049E">
        <w:rPr>
          <w:sz w:val="26"/>
          <w:szCs w:val="26"/>
        </w:rPr>
        <w:t>55</w:t>
      </w:r>
      <w:r w:rsidRPr="00FB049E">
        <w:rPr>
          <w:sz w:val="26"/>
          <w:szCs w:val="26"/>
        </w:rPr>
        <w:t xml:space="preserve"> обоснованных жалоб на работу круглосуточных стационаров, </w:t>
      </w:r>
      <w:r w:rsidR="006B4CDC" w:rsidRPr="00FB049E">
        <w:rPr>
          <w:sz w:val="26"/>
          <w:szCs w:val="26"/>
        </w:rPr>
        <w:t>209</w:t>
      </w:r>
      <w:r w:rsidRPr="00FB049E">
        <w:rPr>
          <w:sz w:val="26"/>
          <w:szCs w:val="26"/>
        </w:rPr>
        <w:t xml:space="preserve"> на поликлиники с учетом дневных стационаров в области</w:t>
      </w:r>
      <w:r w:rsidR="0078672A" w:rsidRPr="00FB049E">
        <w:rPr>
          <w:sz w:val="26"/>
          <w:szCs w:val="26"/>
        </w:rPr>
        <w:t>.</w:t>
      </w:r>
    </w:p>
    <w:p w:rsidR="00307BB4" w:rsidRPr="00FB049E" w:rsidRDefault="00307BB4" w:rsidP="00424AA2">
      <w:pPr>
        <w:pStyle w:val="a4"/>
        <w:spacing w:line="240" w:lineRule="auto"/>
        <w:rPr>
          <w:sz w:val="26"/>
          <w:szCs w:val="26"/>
        </w:rPr>
      </w:pPr>
    </w:p>
    <w:p w:rsidR="00C10B25" w:rsidRPr="00440AED" w:rsidRDefault="006D5890" w:rsidP="00C10B25">
      <w:pPr>
        <w:pStyle w:val="a4"/>
        <w:spacing w:line="240" w:lineRule="auto"/>
        <w:jc w:val="right"/>
        <w:rPr>
          <w:sz w:val="22"/>
          <w:szCs w:val="22"/>
        </w:rPr>
      </w:pPr>
      <w:r w:rsidRPr="00440AED">
        <w:rPr>
          <w:sz w:val="22"/>
          <w:szCs w:val="22"/>
        </w:rPr>
        <w:t>Рис</w:t>
      </w:r>
      <w:r w:rsidR="00592766" w:rsidRPr="00440AED">
        <w:rPr>
          <w:sz w:val="22"/>
          <w:szCs w:val="22"/>
        </w:rPr>
        <w:t>.</w:t>
      </w:r>
      <w:r w:rsidRPr="00440AED">
        <w:rPr>
          <w:sz w:val="22"/>
          <w:szCs w:val="22"/>
        </w:rPr>
        <w:t xml:space="preserve"> </w:t>
      </w:r>
      <w:r w:rsidR="00592766" w:rsidRPr="00440AED">
        <w:rPr>
          <w:sz w:val="22"/>
          <w:szCs w:val="22"/>
        </w:rPr>
        <w:t>6</w:t>
      </w:r>
    </w:p>
    <w:p w:rsidR="00833409" w:rsidRPr="0078672A" w:rsidRDefault="00C10B25" w:rsidP="00833409">
      <w:pPr>
        <w:pStyle w:val="a4"/>
        <w:ind w:left="707" w:firstLine="709"/>
        <w:rPr>
          <w:b/>
          <w:szCs w:val="28"/>
        </w:rPr>
      </w:pPr>
      <w:r w:rsidRPr="00F5601A">
        <w:rPr>
          <w:b/>
          <w:szCs w:val="28"/>
        </w:rPr>
        <w:t>Количество обоснованных жалоб в разрезе территорий</w:t>
      </w:r>
    </w:p>
    <w:p w:rsidR="006B7021" w:rsidRPr="00E21310" w:rsidRDefault="00A040C5" w:rsidP="006B7021">
      <w:pPr>
        <w:pStyle w:val="a4"/>
        <w:spacing w:line="240" w:lineRule="auto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5910025" cy="3156667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6B7021" w:rsidRPr="006B7021">
        <w:rPr>
          <w:szCs w:val="28"/>
        </w:rPr>
        <w:t xml:space="preserve"> </w:t>
      </w:r>
      <w:r w:rsidR="006B7021">
        <w:rPr>
          <w:szCs w:val="28"/>
        </w:rPr>
        <w:tab/>
      </w:r>
      <w:r w:rsidR="006B7021" w:rsidRPr="00E21310">
        <w:rPr>
          <w:color w:val="000000"/>
          <w:sz w:val="26"/>
          <w:szCs w:val="26"/>
        </w:rPr>
        <w:t>В разрезе территорий лидером по числу обоснованных жалоб являются медицинские организации г. Белгорода – 66 обоснованных жалоб или 25,0% (за 2024 г. – 58 жалоб или 29,0%) и Старооскольского городского округа – 62 обоснованные жалобы или 23,5% от общего количества (за 2024 г. – 49 жалоб или 23,7%).</w:t>
      </w:r>
    </w:p>
    <w:p w:rsidR="009E69F4" w:rsidRPr="00E21310" w:rsidRDefault="006B7021" w:rsidP="004760C7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Из них: по медицинским организациям города Белгорода наибольшее количество поступивших жалоб (66 жалоб) на:</w:t>
      </w:r>
    </w:p>
    <w:p w:rsidR="006B7021" w:rsidRPr="00E21310" w:rsidRDefault="009E69F4" w:rsidP="004760C7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-</w:t>
      </w:r>
      <w:r w:rsidR="006B7021" w:rsidRPr="00E21310">
        <w:rPr>
          <w:color w:val="000000"/>
          <w:sz w:val="26"/>
          <w:szCs w:val="26"/>
        </w:rPr>
        <w:t xml:space="preserve"> ОГБУЗ «</w:t>
      </w:r>
      <w:r w:rsidR="006B7021" w:rsidRPr="00E21310">
        <w:rPr>
          <w:b/>
          <w:color w:val="000000"/>
          <w:sz w:val="26"/>
          <w:szCs w:val="26"/>
        </w:rPr>
        <w:t>Городская поликлиника г.Белгорода</w:t>
      </w:r>
      <w:r w:rsidR="006B7021" w:rsidRPr="00E21310">
        <w:rPr>
          <w:color w:val="000000"/>
          <w:sz w:val="26"/>
          <w:szCs w:val="26"/>
        </w:rPr>
        <w:t xml:space="preserve">» - </w:t>
      </w:r>
      <w:r w:rsidR="004760C7" w:rsidRPr="00E21310">
        <w:rPr>
          <w:color w:val="000000"/>
          <w:sz w:val="26"/>
          <w:szCs w:val="26"/>
        </w:rPr>
        <w:t>42</w:t>
      </w:r>
      <w:r w:rsidR="006B7021" w:rsidRPr="00E21310">
        <w:rPr>
          <w:color w:val="000000"/>
          <w:sz w:val="26"/>
          <w:szCs w:val="26"/>
        </w:rPr>
        <w:t xml:space="preserve"> жалобы (1</w:t>
      </w:r>
      <w:r w:rsidR="004760C7" w:rsidRPr="00E21310">
        <w:rPr>
          <w:color w:val="000000"/>
          <w:sz w:val="26"/>
          <w:szCs w:val="26"/>
        </w:rPr>
        <w:t>5</w:t>
      </w:r>
      <w:r w:rsidR="006B7021" w:rsidRPr="00E21310">
        <w:rPr>
          <w:color w:val="000000"/>
          <w:sz w:val="26"/>
          <w:szCs w:val="26"/>
        </w:rPr>
        <w:t>,9%), из них</w:t>
      </w:r>
      <w:r w:rsidR="004760C7" w:rsidRPr="00E21310">
        <w:rPr>
          <w:color w:val="000000"/>
          <w:sz w:val="26"/>
          <w:szCs w:val="26"/>
        </w:rPr>
        <w:t>:</w:t>
      </w:r>
      <w:r w:rsidR="004760C7" w:rsidRPr="00E21310">
        <w:rPr>
          <w:sz w:val="26"/>
          <w:szCs w:val="26"/>
        </w:rPr>
        <w:t xml:space="preserve"> на организацию работы медицинской организации-1;</w:t>
      </w:r>
      <w:r w:rsidR="006B7021" w:rsidRPr="00E21310">
        <w:rPr>
          <w:color w:val="000000"/>
          <w:sz w:val="26"/>
          <w:szCs w:val="26"/>
        </w:rPr>
        <w:t xml:space="preserve"> на качество медицинской помощи – 1</w:t>
      </w:r>
      <w:r w:rsidR="004760C7" w:rsidRPr="00E21310">
        <w:rPr>
          <w:color w:val="000000"/>
          <w:sz w:val="26"/>
          <w:szCs w:val="26"/>
        </w:rPr>
        <w:t>5,</w:t>
      </w:r>
      <w:r w:rsidR="00885E6D" w:rsidRPr="00E21310">
        <w:rPr>
          <w:color w:val="000000"/>
          <w:sz w:val="26"/>
          <w:szCs w:val="26"/>
        </w:rPr>
        <w:t xml:space="preserve"> </w:t>
      </w:r>
      <w:r w:rsidR="004760C7" w:rsidRPr="00E21310">
        <w:rPr>
          <w:sz w:val="26"/>
          <w:szCs w:val="26"/>
        </w:rPr>
        <w:t>при проведении профилактических мероприятий-1; на отказ в оказании медицинской помощи по программам ОМС -1,</w:t>
      </w:r>
      <w:r w:rsidR="004760C7" w:rsidRPr="00E21310">
        <w:rPr>
          <w:color w:val="000000"/>
          <w:sz w:val="26"/>
          <w:szCs w:val="26"/>
        </w:rPr>
        <w:t xml:space="preserve"> на взимание денежных средств за оказанную помощь, предусмотренную программами ОМС – 5, </w:t>
      </w:r>
      <w:r w:rsidR="006B7021" w:rsidRPr="00E21310">
        <w:rPr>
          <w:color w:val="000000"/>
          <w:sz w:val="26"/>
          <w:szCs w:val="26"/>
        </w:rPr>
        <w:t xml:space="preserve">на недостоверные сведения об оказанных медицинских услугах – </w:t>
      </w:r>
      <w:r w:rsidR="004760C7" w:rsidRPr="00E21310">
        <w:rPr>
          <w:color w:val="000000"/>
          <w:sz w:val="26"/>
          <w:szCs w:val="26"/>
        </w:rPr>
        <w:t>19.</w:t>
      </w:r>
      <w:r w:rsidR="006B7021" w:rsidRPr="00E21310">
        <w:rPr>
          <w:color w:val="000000"/>
          <w:sz w:val="26"/>
          <w:szCs w:val="26"/>
        </w:rPr>
        <w:t xml:space="preserve"> </w:t>
      </w:r>
    </w:p>
    <w:p w:rsidR="006B7021" w:rsidRPr="00E21310" w:rsidRDefault="006B7021" w:rsidP="006B7021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- ОГБУЗ "</w:t>
      </w:r>
      <w:r w:rsidRPr="00E21310">
        <w:rPr>
          <w:b/>
          <w:color w:val="000000"/>
          <w:sz w:val="26"/>
          <w:szCs w:val="26"/>
        </w:rPr>
        <w:t>Городская больница №2 г. Белгорода</w:t>
      </w:r>
      <w:r w:rsidRPr="00E21310">
        <w:rPr>
          <w:color w:val="000000"/>
          <w:sz w:val="26"/>
          <w:szCs w:val="26"/>
        </w:rPr>
        <w:t xml:space="preserve">" – </w:t>
      </w:r>
      <w:r w:rsidR="009E69F4" w:rsidRPr="00E21310">
        <w:rPr>
          <w:color w:val="000000"/>
          <w:sz w:val="26"/>
          <w:szCs w:val="26"/>
        </w:rPr>
        <w:t>16</w:t>
      </w:r>
      <w:r w:rsidRPr="00E21310">
        <w:rPr>
          <w:color w:val="000000"/>
          <w:sz w:val="26"/>
          <w:szCs w:val="26"/>
        </w:rPr>
        <w:t xml:space="preserve"> жалоб (</w:t>
      </w:r>
      <w:r w:rsidR="009E69F4" w:rsidRPr="00E21310">
        <w:rPr>
          <w:color w:val="000000"/>
          <w:sz w:val="26"/>
          <w:szCs w:val="26"/>
        </w:rPr>
        <w:t>6,0</w:t>
      </w:r>
      <w:r w:rsidRPr="00E21310">
        <w:rPr>
          <w:color w:val="000000"/>
          <w:sz w:val="26"/>
          <w:szCs w:val="26"/>
        </w:rPr>
        <w:t>%), из них на качество медицинской помощи – 1</w:t>
      </w:r>
      <w:r w:rsidR="009E69F4" w:rsidRPr="00E21310">
        <w:rPr>
          <w:color w:val="000000"/>
          <w:sz w:val="26"/>
          <w:szCs w:val="26"/>
        </w:rPr>
        <w:t>6</w:t>
      </w:r>
      <w:r w:rsidRPr="00E21310">
        <w:rPr>
          <w:color w:val="000000"/>
          <w:sz w:val="26"/>
          <w:szCs w:val="26"/>
        </w:rPr>
        <w:t>.</w:t>
      </w:r>
    </w:p>
    <w:p w:rsidR="000251AC" w:rsidRPr="00E21310" w:rsidRDefault="006B7021" w:rsidP="000251AC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- ООО "</w:t>
      </w:r>
      <w:r w:rsidRPr="00E21310">
        <w:rPr>
          <w:b/>
          <w:color w:val="000000"/>
          <w:sz w:val="26"/>
          <w:szCs w:val="26"/>
        </w:rPr>
        <w:t>Поликлиника Полимедика-Белгород</w:t>
      </w:r>
      <w:r w:rsidR="000251AC" w:rsidRPr="00E21310">
        <w:rPr>
          <w:color w:val="000000"/>
          <w:sz w:val="26"/>
          <w:szCs w:val="26"/>
        </w:rPr>
        <w:t>"</w:t>
      </w:r>
      <w:r w:rsidRPr="00E21310">
        <w:rPr>
          <w:color w:val="000000"/>
          <w:sz w:val="26"/>
          <w:szCs w:val="26"/>
        </w:rPr>
        <w:t>-</w:t>
      </w:r>
      <w:r w:rsidR="000251AC" w:rsidRPr="00E21310">
        <w:rPr>
          <w:color w:val="000000"/>
          <w:sz w:val="26"/>
          <w:szCs w:val="26"/>
        </w:rPr>
        <w:t xml:space="preserve"> </w:t>
      </w:r>
      <w:r w:rsidRPr="00E21310">
        <w:rPr>
          <w:color w:val="000000"/>
          <w:sz w:val="26"/>
          <w:szCs w:val="26"/>
        </w:rPr>
        <w:t>6 жалоб (9,0%)</w:t>
      </w:r>
      <w:r w:rsidR="000251AC" w:rsidRPr="00E21310">
        <w:rPr>
          <w:color w:val="000000"/>
          <w:sz w:val="26"/>
          <w:szCs w:val="26"/>
        </w:rPr>
        <w:t xml:space="preserve"> из них:</w:t>
      </w:r>
      <w:r w:rsidR="000251AC" w:rsidRPr="00E21310">
        <w:rPr>
          <w:sz w:val="26"/>
          <w:szCs w:val="26"/>
        </w:rPr>
        <w:t xml:space="preserve"> на организацию работы медицинской организации-1;</w:t>
      </w:r>
      <w:r w:rsidR="000251AC" w:rsidRPr="00E21310">
        <w:rPr>
          <w:color w:val="000000"/>
          <w:sz w:val="26"/>
          <w:szCs w:val="26"/>
        </w:rPr>
        <w:t xml:space="preserve"> на качество медицинской помощи – 3, на взимание денежных средств за оказанную помощь</w:t>
      </w:r>
      <w:r w:rsidR="00885E6D" w:rsidRPr="00E21310">
        <w:rPr>
          <w:color w:val="000000"/>
          <w:sz w:val="26"/>
          <w:szCs w:val="26"/>
        </w:rPr>
        <w:t xml:space="preserve"> </w:t>
      </w:r>
      <w:r w:rsidR="000251AC" w:rsidRPr="00E21310">
        <w:rPr>
          <w:color w:val="000000"/>
          <w:sz w:val="26"/>
          <w:szCs w:val="26"/>
        </w:rPr>
        <w:t>-</w:t>
      </w:r>
      <w:r w:rsidR="00885E6D" w:rsidRPr="00E21310">
        <w:rPr>
          <w:color w:val="000000"/>
          <w:sz w:val="26"/>
          <w:szCs w:val="26"/>
        </w:rPr>
        <w:t xml:space="preserve"> </w:t>
      </w:r>
      <w:r w:rsidR="000251AC" w:rsidRPr="00E21310">
        <w:rPr>
          <w:color w:val="000000"/>
          <w:sz w:val="26"/>
          <w:szCs w:val="26"/>
        </w:rPr>
        <w:t>2.</w:t>
      </w:r>
    </w:p>
    <w:p w:rsidR="00042AAD" w:rsidRPr="00E21310" w:rsidRDefault="00042AAD" w:rsidP="00042AAD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 xml:space="preserve">По 1 жалобе поступило на </w:t>
      </w:r>
      <w:r w:rsidRPr="00E21310">
        <w:rPr>
          <w:b/>
          <w:color w:val="000000"/>
          <w:sz w:val="26"/>
          <w:szCs w:val="26"/>
        </w:rPr>
        <w:t xml:space="preserve">ОГАУЗ "Детская стоматологическая поликлиника города Белгорода" </w:t>
      </w:r>
      <w:r w:rsidRPr="00E21310">
        <w:rPr>
          <w:color w:val="000000"/>
          <w:sz w:val="26"/>
          <w:szCs w:val="26"/>
        </w:rPr>
        <w:t xml:space="preserve">(на качество медицинской помощи – 1) и </w:t>
      </w:r>
      <w:r w:rsidRPr="00E21310">
        <w:rPr>
          <w:b/>
          <w:color w:val="000000"/>
          <w:sz w:val="26"/>
          <w:szCs w:val="26"/>
        </w:rPr>
        <w:t xml:space="preserve">ООО </w:t>
      </w:r>
      <w:r w:rsidRPr="00E21310">
        <w:rPr>
          <w:b/>
          <w:color w:val="000000"/>
          <w:sz w:val="26"/>
          <w:szCs w:val="26"/>
        </w:rPr>
        <w:lastRenderedPageBreak/>
        <w:t>"Семейная стоматология"</w:t>
      </w:r>
      <w:r w:rsidRPr="00E21310">
        <w:rPr>
          <w:color w:val="000000"/>
          <w:sz w:val="26"/>
          <w:szCs w:val="26"/>
        </w:rPr>
        <w:t xml:space="preserve"> (на отказ в оказании медицинской помощи по программам ОМС -1).</w:t>
      </w:r>
    </w:p>
    <w:p w:rsidR="006B7021" w:rsidRPr="00E21310" w:rsidRDefault="006B7021" w:rsidP="006B7021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По медицинским организациям Старооскольского городского округа наибольшее количество поступивших жалоб (</w:t>
      </w:r>
      <w:r w:rsidR="005B0C4A" w:rsidRPr="00E21310">
        <w:rPr>
          <w:color w:val="000000"/>
          <w:sz w:val="26"/>
          <w:szCs w:val="26"/>
        </w:rPr>
        <w:t>62</w:t>
      </w:r>
      <w:r w:rsidRPr="00E21310">
        <w:rPr>
          <w:color w:val="000000"/>
          <w:sz w:val="26"/>
          <w:szCs w:val="26"/>
        </w:rPr>
        <w:t xml:space="preserve"> жалобы) на:</w:t>
      </w:r>
    </w:p>
    <w:p w:rsidR="007015DB" w:rsidRPr="00E21310" w:rsidRDefault="006B7021" w:rsidP="007015DB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 xml:space="preserve">- </w:t>
      </w:r>
      <w:r w:rsidRPr="00E21310">
        <w:rPr>
          <w:b/>
          <w:color w:val="000000"/>
          <w:sz w:val="26"/>
          <w:szCs w:val="26"/>
        </w:rPr>
        <w:t>ОГБУЗ «Старооскольская окружная больница Святителя Луки Крымского</w:t>
      </w:r>
      <w:r w:rsidRPr="00E21310">
        <w:rPr>
          <w:color w:val="000000"/>
          <w:sz w:val="26"/>
          <w:szCs w:val="26"/>
        </w:rPr>
        <w:t xml:space="preserve">» - </w:t>
      </w:r>
      <w:r w:rsidR="007015DB" w:rsidRPr="00E21310">
        <w:rPr>
          <w:color w:val="000000"/>
          <w:sz w:val="26"/>
          <w:szCs w:val="26"/>
        </w:rPr>
        <w:t xml:space="preserve">49 </w:t>
      </w:r>
      <w:r w:rsidRPr="00E21310">
        <w:rPr>
          <w:color w:val="000000"/>
          <w:sz w:val="26"/>
          <w:szCs w:val="26"/>
        </w:rPr>
        <w:t>жалоб (1</w:t>
      </w:r>
      <w:r w:rsidR="007015DB" w:rsidRPr="00E21310">
        <w:rPr>
          <w:color w:val="000000"/>
          <w:sz w:val="26"/>
          <w:szCs w:val="26"/>
        </w:rPr>
        <w:t>8,6</w:t>
      </w:r>
      <w:r w:rsidRPr="00E21310">
        <w:rPr>
          <w:color w:val="000000"/>
          <w:sz w:val="26"/>
          <w:szCs w:val="26"/>
        </w:rPr>
        <w:t>%)</w:t>
      </w:r>
      <w:r w:rsidR="007015DB" w:rsidRPr="00E21310">
        <w:rPr>
          <w:color w:val="000000"/>
          <w:sz w:val="26"/>
          <w:szCs w:val="26"/>
        </w:rPr>
        <w:t xml:space="preserve"> из них</w:t>
      </w:r>
      <w:r w:rsidRPr="00E21310">
        <w:rPr>
          <w:color w:val="000000"/>
          <w:sz w:val="26"/>
          <w:szCs w:val="26"/>
        </w:rPr>
        <w:t>:</w:t>
      </w:r>
      <w:r w:rsidR="007015DB" w:rsidRPr="00E21310">
        <w:rPr>
          <w:color w:val="000000"/>
          <w:sz w:val="26"/>
          <w:szCs w:val="26"/>
        </w:rPr>
        <w:t xml:space="preserve"> 1-</w:t>
      </w:r>
      <w:r w:rsidRPr="00E21310">
        <w:rPr>
          <w:color w:val="000000"/>
          <w:sz w:val="26"/>
          <w:szCs w:val="26"/>
        </w:rPr>
        <w:t xml:space="preserve"> </w:t>
      </w:r>
      <w:r w:rsidR="007015DB" w:rsidRPr="00E21310">
        <w:rPr>
          <w:sz w:val="26"/>
          <w:szCs w:val="26"/>
        </w:rPr>
        <w:t xml:space="preserve">на организацию работы медицинской организации; 25- </w:t>
      </w:r>
      <w:r w:rsidR="007015DB" w:rsidRPr="00E21310">
        <w:rPr>
          <w:color w:val="000000"/>
          <w:sz w:val="26"/>
          <w:szCs w:val="26"/>
        </w:rPr>
        <w:t>на качество медицинской помощи; 2-</w:t>
      </w:r>
      <w:r w:rsidR="007015DB" w:rsidRPr="00E21310">
        <w:rPr>
          <w:rFonts w:ascii="Tahoma" w:hAnsi="Tahoma" w:cs="Tahoma"/>
          <w:sz w:val="26"/>
          <w:szCs w:val="26"/>
        </w:rPr>
        <w:t xml:space="preserve"> </w:t>
      </w:r>
      <w:r w:rsidR="007015DB" w:rsidRPr="00E21310">
        <w:rPr>
          <w:color w:val="000000"/>
          <w:sz w:val="26"/>
          <w:szCs w:val="26"/>
        </w:rPr>
        <w:t>на приобретение пациентом или его представителем лекарственных препаратов, медицинских изделий, расходных материалов при получении медицинской помощи в условиях дневного стационара, в стационарных условиях; 5 - на взимание денежных средств за оказанную помощь; 16- на недостоверные сведения об оказанных медицинских услугах.</w:t>
      </w:r>
    </w:p>
    <w:p w:rsidR="00120651" w:rsidRPr="00E21310" w:rsidRDefault="006B7021" w:rsidP="00120651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- ОГБУЗ "</w:t>
      </w:r>
      <w:r w:rsidRPr="00E21310">
        <w:rPr>
          <w:b/>
          <w:color w:val="000000"/>
          <w:sz w:val="26"/>
          <w:szCs w:val="26"/>
        </w:rPr>
        <w:t>Старооскольская окружная детская больница</w:t>
      </w:r>
      <w:r w:rsidRPr="00E21310">
        <w:rPr>
          <w:color w:val="000000"/>
          <w:sz w:val="26"/>
          <w:szCs w:val="26"/>
        </w:rPr>
        <w:t xml:space="preserve">" – </w:t>
      </w:r>
      <w:r w:rsidR="00120651" w:rsidRPr="00E21310">
        <w:rPr>
          <w:color w:val="000000"/>
          <w:sz w:val="26"/>
          <w:szCs w:val="26"/>
        </w:rPr>
        <w:t>8</w:t>
      </w:r>
      <w:r w:rsidRPr="00E21310">
        <w:rPr>
          <w:color w:val="000000"/>
          <w:sz w:val="26"/>
          <w:szCs w:val="26"/>
        </w:rPr>
        <w:t xml:space="preserve"> жалоб (</w:t>
      </w:r>
      <w:r w:rsidR="00120651" w:rsidRPr="00E21310">
        <w:rPr>
          <w:color w:val="000000"/>
          <w:sz w:val="26"/>
          <w:szCs w:val="26"/>
        </w:rPr>
        <w:t>3,0</w:t>
      </w:r>
      <w:r w:rsidRPr="00E21310">
        <w:rPr>
          <w:color w:val="000000"/>
          <w:sz w:val="26"/>
          <w:szCs w:val="26"/>
        </w:rPr>
        <w:t>%)</w:t>
      </w:r>
      <w:r w:rsidR="00120651" w:rsidRPr="00E21310">
        <w:rPr>
          <w:color w:val="000000"/>
          <w:sz w:val="26"/>
          <w:szCs w:val="26"/>
        </w:rPr>
        <w:t xml:space="preserve">,  </w:t>
      </w:r>
      <w:r w:rsidR="00120651" w:rsidRPr="00E21310">
        <w:rPr>
          <w:sz w:val="26"/>
          <w:szCs w:val="26"/>
        </w:rPr>
        <w:t xml:space="preserve">7- </w:t>
      </w:r>
      <w:r w:rsidR="00120651" w:rsidRPr="00E21310">
        <w:rPr>
          <w:color w:val="000000"/>
          <w:sz w:val="26"/>
          <w:szCs w:val="26"/>
        </w:rPr>
        <w:t>на качество медицинской помощи; 1- на недостоверные сведения об оказанных медицинских услугах.</w:t>
      </w:r>
    </w:p>
    <w:p w:rsidR="00724AF0" w:rsidRPr="00E21310" w:rsidRDefault="00724AF0" w:rsidP="00724AF0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 xml:space="preserve">По 1 жалобе поступило на: </w:t>
      </w:r>
      <w:r w:rsidRPr="00E21310">
        <w:rPr>
          <w:b/>
          <w:color w:val="000000"/>
          <w:sz w:val="26"/>
          <w:szCs w:val="26"/>
        </w:rPr>
        <w:t>ОГАУЗ "Стоматологическая поликлиника г. Старый Оскол"</w:t>
      </w:r>
      <w:r w:rsidRPr="00E21310">
        <w:rPr>
          <w:color w:val="000000"/>
          <w:sz w:val="26"/>
          <w:szCs w:val="26"/>
        </w:rPr>
        <w:t xml:space="preserve"> (на качество медицинской помощи – 1), </w:t>
      </w:r>
      <w:r w:rsidRPr="00E21310">
        <w:rPr>
          <w:b/>
          <w:color w:val="000000"/>
          <w:sz w:val="26"/>
          <w:szCs w:val="26"/>
        </w:rPr>
        <w:t>ООО "Семейная стоматология"</w:t>
      </w:r>
      <w:r w:rsidRPr="00E21310">
        <w:rPr>
          <w:color w:val="000000"/>
          <w:sz w:val="26"/>
          <w:szCs w:val="26"/>
        </w:rPr>
        <w:t xml:space="preserve"> (на отказ в оказании медицинской помощи по программам ОМС-1), </w:t>
      </w:r>
      <w:r w:rsidRPr="00E21310">
        <w:rPr>
          <w:b/>
          <w:color w:val="000000"/>
          <w:sz w:val="26"/>
          <w:szCs w:val="26"/>
        </w:rPr>
        <w:t>ОГБУЗ "Детская стоматологическая поликлиника города Старого Оскола" (</w:t>
      </w:r>
      <w:r w:rsidRPr="00E21310">
        <w:rPr>
          <w:color w:val="000000"/>
          <w:sz w:val="26"/>
          <w:szCs w:val="26"/>
        </w:rPr>
        <w:t xml:space="preserve">на недостоверные сведения об оказанных медицинских услугах-1), </w:t>
      </w:r>
      <w:r w:rsidRPr="00E21310">
        <w:rPr>
          <w:b/>
          <w:color w:val="000000"/>
          <w:sz w:val="26"/>
          <w:szCs w:val="26"/>
        </w:rPr>
        <w:t>ООО "Клиника СЕРДЦА" (</w:t>
      </w:r>
      <w:r w:rsidRPr="00E21310">
        <w:rPr>
          <w:color w:val="000000"/>
          <w:sz w:val="26"/>
          <w:szCs w:val="26"/>
        </w:rPr>
        <w:t>на качество медицинской помощи – 1).</w:t>
      </w:r>
    </w:p>
    <w:p w:rsidR="008F323A" w:rsidRPr="00E21310" w:rsidRDefault="00724AF0" w:rsidP="008F323A">
      <w:pPr>
        <w:ind w:firstLine="708"/>
        <w:jc w:val="both"/>
        <w:rPr>
          <w:b/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2 жалобы поступило на</w:t>
      </w:r>
      <w:r w:rsidR="008F323A" w:rsidRPr="00E21310">
        <w:rPr>
          <w:color w:val="000000"/>
          <w:sz w:val="26"/>
          <w:szCs w:val="26"/>
        </w:rPr>
        <w:t xml:space="preserve"> </w:t>
      </w:r>
      <w:r w:rsidR="008F323A" w:rsidRPr="00E21310">
        <w:rPr>
          <w:b/>
          <w:color w:val="000000"/>
          <w:sz w:val="26"/>
          <w:szCs w:val="26"/>
        </w:rPr>
        <w:t>ОГБУЗ "ЦОЗ и медицинской профилактики г. Старого Оскола"(</w:t>
      </w:r>
      <w:r w:rsidR="008F323A" w:rsidRPr="00E21310">
        <w:rPr>
          <w:color w:val="000000"/>
          <w:sz w:val="26"/>
          <w:szCs w:val="26"/>
        </w:rPr>
        <w:t>на недостоверные сведения об оказанных медицинских услугах- 2).</w:t>
      </w:r>
    </w:p>
    <w:p w:rsidR="005C786A" w:rsidRPr="00E21310" w:rsidRDefault="006B7021" w:rsidP="006B702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На ОГБУЗ «</w:t>
      </w:r>
      <w:r w:rsidRPr="00E21310">
        <w:rPr>
          <w:b/>
          <w:color w:val="000000"/>
          <w:sz w:val="26"/>
          <w:szCs w:val="26"/>
        </w:rPr>
        <w:t>Белгородская ЦРБ</w:t>
      </w:r>
      <w:r w:rsidRPr="00E21310">
        <w:rPr>
          <w:color w:val="000000"/>
          <w:sz w:val="26"/>
          <w:szCs w:val="26"/>
        </w:rPr>
        <w:t xml:space="preserve">» - </w:t>
      </w:r>
      <w:r w:rsidR="005C786A" w:rsidRPr="00E21310">
        <w:rPr>
          <w:color w:val="000000"/>
          <w:sz w:val="26"/>
          <w:szCs w:val="26"/>
        </w:rPr>
        <w:t>30</w:t>
      </w:r>
      <w:r w:rsidRPr="00E21310">
        <w:rPr>
          <w:color w:val="000000"/>
          <w:sz w:val="26"/>
          <w:szCs w:val="26"/>
        </w:rPr>
        <w:t xml:space="preserve"> жалоба (11,</w:t>
      </w:r>
      <w:r w:rsidR="005C786A" w:rsidRPr="00E21310">
        <w:rPr>
          <w:color w:val="000000"/>
          <w:sz w:val="26"/>
          <w:szCs w:val="26"/>
        </w:rPr>
        <w:t>4</w:t>
      </w:r>
      <w:r w:rsidRPr="00E21310">
        <w:rPr>
          <w:color w:val="000000"/>
          <w:sz w:val="26"/>
          <w:szCs w:val="26"/>
        </w:rPr>
        <w:t>%), из них на качество медицинской помощи – 4,</w:t>
      </w:r>
      <w:r w:rsidR="005C786A" w:rsidRPr="00E21310">
        <w:rPr>
          <w:color w:val="000000"/>
          <w:sz w:val="26"/>
          <w:szCs w:val="26"/>
        </w:rPr>
        <w:t xml:space="preserve"> на взимание денежных средств за оказанную помощь, предусмотренную программами ОМС – 9;</w:t>
      </w:r>
      <w:r w:rsidRPr="00E21310">
        <w:rPr>
          <w:color w:val="000000"/>
          <w:sz w:val="26"/>
          <w:szCs w:val="26"/>
        </w:rPr>
        <w:t xml:space="preserve"> на недостоверные сведения об оказанных медицинских услугах – 1</w:t>
      </w:r>
      <w:r w:rsidR="005C786A" w:rsidRPr="00E21310">
        <w:rPr>
          <w:color w:val="000000"/>
          <w:sz w:val="26"/>
          <w:szCs w:val="26"/>
        </w:rPr>
        <w:t>7.</w:t>
      </w:r>
      <w:r w:rsidRPr="00E21310">
        <w:rPr>
          <w:color w:val="000000"/>
          <w:sz w:val="26"/>
          <w:szCs w:val="26"/>
        </w:rPr>
        <w:t xml:space="preserve"> </w:t>
      </w:r>
    </w:p>
    <w:p w:rsidR="006B7021" w:rsidRPr="00E21310" w:rsidRDefault="006B7021" w:rsidP="006B7021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На ОГБУЗ «</w:t>
      </w:r>
      <w:r w:rsidRPr="00E21310">
        <w:rPr>
          <w:b/>
          <w:color w:val="000000"/>
          <w:sz w:val="26"/>
          <w:szCs w:val="26"/>
        </w:rPr>
        <w:t>Яковлевская ЦРБ»</w:t>
      </w:r>
      <w:r w:rsidRPr="00E21310">
        <w:rPr>
          <w:color w:val="000000"/>
          <w:sz w:val="26"/>
          <w:szCs w:val="26"/>
        </w:rPr>
        <w:t xml:space="preserve"> 1</w:t>
      </w:r>
      <w:r w:rsidR="00AF3388" w:rsidRPr="00E21310">
        <w:rPr>
          <w:color w:val="000000"/>
          <w:sz w:val="26"/>
          <w:szCs w:val="26"/>
        </w:rPr>
        <w:t>8</w:t>
      </w:r>
      <w:r w:rsidRPr="00E21310">
        <w:rPr>
          <w:color w:val="000000"/>
          <w:sz w:val="26"/>
          <w:szCs w:val="26"/>
        </w:rPr>
        <w:t xml:space="preserve"> жалоб (</w:t>
      </w:r>
      <w:r w:rsidR="00AF3388" w:rsidRPr="00E21310">
        <w:rPr>
          <w:color w:val="000000"/>
          <w:sz w:val="26"/>
          <w:szCs w:val="26"/>
        </w:rPr>
        <w:t>6,8</w:t>
      </w:r>
      <w:r w:rsidRPr="00E21310">
        <w:rPr>
          <w:color w:val="000000"/>
          <w:sz w:val="26"/>
          <w:szCs w:val="26"/>
        </w:rPr>
        <w:t>%), из них</w:t>
      </w:r>
      <w:r w:rsidR="00AF3388" w:rsidRPr="00E21310">
        <w:rPr>
          <w:color w:val="000000"/>
          <w:sz w:val="26"/>
          <w:szCs w:val="26"/>
        </w:rPr>
        <w:t>:</w:t>
      </w:r>
      <w:r w:rsidRPr="00E21310">
        <w:rPr>
          <w:color w:val="000000"/>
          <w:sz w:val="26"/>
          <w:szCs w:val="26"/>
        </w:rPr>
        <w:t xml:space="preserve"> на качество медицинской помощи – </w:t>
      </w:r>
      <w:r w:rsidR="00AF3388" w:rsidRPr="00E21310">
        <w:rPr>
          <w:color w:val="000000"/>
          <w:sz w:val="26"/>
          <w:szCs w:val="26"/>
        </w:rPr>
        <w:t>11</w:t>
      </w:r>
      <w:r w:rsidRPr="00E21310">
        <w:rPr>
          <w:color w:val="000000"/>
          <w:sz w:val="26"/>
          <w:szCs w:val="26"/>
        </w:rPr>
        <w:t xml:space="preserve">, на взимание денежных средств за оказанную помощь, предусмотренную программами ОМС – 1, на недостоверные сведения об оказанных медицинских услугах – </w:t>
      </w:r>
      <w:r w:rsidR="00AF3388" w:rsidRPr="00E21310">
        <w:rPr>
          <w:color w:val="000000"/>
          <w:sz w:val="26"/>
          <w:szCs w:val="26"/>
        </w:rPr>
        <w:t>6</w:t>
      </w:r>
      <w:r w:rsidRPr="00E21310">
        <w:rPr>
          <w:color w:val="000000"/>
          <w:sz w:val="26"/>
          <w:szCs w:val="26"/>
        </w:rPr>
        <w:t xml:space="preserve">. </w:t>
      </w:r>
    </w:p>
    <w:p w:rsidR="00AF3388" w:rsidRPr="00E21310" w:rsidRDefault="00AF3388" w:rsidP="00A45482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По медицинским организациям Губкинского городского округа поступи</w:t>
      </w:r>
      <w:r w:rsidR="0094118D" w:rsidRPr="00E21310">
        <w:rPr>
          <w:color w:val="000000"/>
          <w:sz w:val="26"/>
          <w:szCs w:val="26"/>
        </w:rPr>
        <w:t>ли</w:t>
      </w:r>
      <w:r w:rsidRPr="00E21310">
        <w:rPr>
          <w:color w:val="000000"/>
          <w:sz w:val="26"/>
          <w:szCs w:val="26"/>
        </w:rPr>
        <w:t xml:space="preserve"> жалоб</w:t>
      </w:r>
      <w:r w:rsidR="0094118D" w:rsidRPr="00E21310">
        <w:rPr>
          <w:color w:val="000000"/>
          <w:sz w:val="26"/>
          <w:szCs w:val="26"/>
        </w:rPr>
        <w:t>ы</w:t>
      </w:r>
      <w:r w:rsidRPr="00E21310">
        <w:rPr>
          <w:color w:val="000000"/>
          <w:sz w:val="26"/>
          <w:szCs w:val="26"/>
        </w:rPr>
        <w:t xml:space="preserve"> (13 жалоб – 4,9</w:t>
      </w:r>
      <w:r w:rsidR="00A45482" w:rsidRPr="00E21310">
        <w:rPr>
          <w:color w:val="000000"/>
          <w:sz w:val="26"/>
          <w:szCs w:val="26"/>
        </w:rPr>
        <w:t>%) на</w:t>
      </w:r>
      <w:r w:rsidRPr="00E21310">
        <w:rPr>
          <w:color w:val="000000"/>
          <w:sz w:val="26"/>
          <w:szCs w:val="26"/>
        </w:rPr>
        <w:t xml:space="preserve"> </w:t>
      </w:r>
      <w:r w:rsidRPr="00E21310">
        <w:rPr>
          <w:b/>
          <w:color w:val="000000"/>
          <w:sz w:val="26"/>
          <w:szCs w:val="26"/>
        </w:rPr>
        <w:t>ОГБУЗ "Губкинская ЦРБ"</w:t>
      </w:r>
      <w:r w:rsidRPr="00E21310">
        <w:rPr>
          <w:color w:val="000000"/>
          <w:sz w:val="26"/>
          <w:szCs w:val="26"/>
        </w:rPr>
        <w:t xml:space="preserve">из них: </w:t>
      </w:r>
      <w:r w:rsidR="00A45482" w:rsidRPr="00E21310">
        <w:rPr>
          <w:color w:val="000000"/>
          <w:sz w:val="26"/>
          <w:szCs w:val="26"/>
        </w:rPr>
        <w:t>5</w:t>
      </w:r>
      <w:r w:rsidRPr="00E21310">
        <w:rPr>
          <w:color w:val="000000"/>
          <w:sz w:val="26"/>
          <w:szCs w:val="26"/>
        </w:rPr>
        <w:t xml:space="preserve"> жалоб на качество медицинской помощи, </w:t>
      </w:r>
      <w:r w:rsidR="00A45482" w:rsidRPr="00E21310">
        <w:rPr>
          <w:color w:val="000000"/>
          <w:sz w:val="26"/>
          <w:szCs w:val="26"/>
        </w:rPr>
        <w:t>5</w:t>
      </w:r>
      <w:r w:rsidRPr="00E21310">
        <w:rPr>
          <w:color w:val="000000"/>
          <w:sz w:val="26"/>
          <w:szCs w:val="26"/>
        </w:rPr>
        <w:t xml:space="preserve"> на взимание денежных средств за оказанную помощь, предусмотренную программами ОМС, </w:t>
      </w:r>
      <w:r w:rsidR="00A45482" w:rsidRPr="00E21310">
        <w:rPr>
          <w:color w:val="000000"/>
          <w:sz w:val="26"/>
          <w:szCs w:val="26"/>
        </w:rPr>
        <w:t>3</w:t>
      </w:r>
      <w:r w:rsidRPr="00E21310">
        <w:rPr>
          <w:color w:val="000000"/>
          <w:sz w:val="26"/>
          <w:szCs w:val="26"/>
        </w:rPr>
        <w:t xml:space="preserve"> жалоб</w:t>
      </w:r>
      <w:r w:rsidR="00A45482" w:rsidRPr="00E21310">
        <w:rPr>
          <w:color w:val="000000"/>
          <w:sz w:val="26"/>
          <w:szCs w:val="26"/>
        </w:rPr>
        <w:t>ы</w:t>
      </w:r>
      <w:r w:rsidRPr="00E21310">
        <w:rPr>
          <w:color w:val="000000"/>
          <w:sz w:val="26"/>
          <w:szCs w:val="26"/>
        </w:rPr>
        <w:t xml:space="preserve"> на недостоверные сведения об оказанных медицинских услугах.</w:t>
      </w:r>
    </w:p>
    <w:p w:rsidR="006B7021" w:rsidRPr="00E21310" w:rsidRDefault="00D1744A" w:rsidP="006B7021">
      <w:pPr>
        <w:shd w:val="clear" w:color="auto" w:fill="FFFFFF"/>
        <w:ind w:firstLine="709"/>
        <w:jc w:val="both"/>
        <w:rPr>
          <w:b/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>26 обоснованных жалоб поступило на</w:t>
      </w:r>
      <w:r w:rsidR="006B7021" w:rsidRPr="00E21310">
        <w:rPr>
          <w:color w:val="000000"/>
          <w:sz w:val="26"/>
          <w:szCs w:val="26"/>
        </w:rPr>
        <w:t xml:space="preserve"> медицинские организации </w:t>
      </w:r>
      <w:r w:rsidR="006B7021" w:rsidRPr="00E21310">
        <w:rPr>
          <w:b/>
          <w:color w:val="000000"/>
          <w:sz w:val="26"/>
          <w:szCs w:val="26"/>
        </w:rPr>
        <w:t>областного значения:</w:t>
      </w:r>
    </w:p>
    <w:p w:rsidR="001269DD" w:rsidRPr="00E21310" w:rsidRDefault="006B7021" w:rsidP="001269DD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t xml:space="preserve">- </w:t>
      </w:r>
      <w:r w:rsidRPr="00E21310">
        <w:rPr>
          <w:b/>
          <w:color w:val="000000"/>
          <w:sz w:val="26"/>
          <w:szCs w:val="26"/>
        </w:rPr>
        <w:t>ОГБУЗ «Белгородская областная клиническая больница Святителя Иоасафа</w:t>
      </w:r>
      <w:r w:rsidRPr="00E21310">
        <w:rPr>
          <w:color w:val="000000"/>
          <w:sz w:val="26"/>
          <w:szCs w:val="26"/>
        </w:rPr>
        <w:t xml:space="preserve">» - </w:t>
      </w:r>
      <w:r w:rsidR="001269DD" w:rsidRPr="00E21310">
        <w:rPr>
          <w:color w:val="000000"/>
          <w:sz w:val="26"/>
          <w:szCs w:val="26"/>
        </w:rPr>
        <w:t>9</w:t>
      </w:r>
      <w:r w:rsidRPr="00E21310">
        <w:rPr>
          <w:color w:val="000000"/>
          <w:sz w:val="26"/>
          <w:szCs w:val="26"/>
        </w:rPr>
        <w:t xml:space="preserve"> жалоб или </w:t>
      </w:r>
      <w:r w:rsidR="001269DD" w:rsidRPr="00E21310">
        <w:rPr>
          <w:color w:val="000000"/>
          <w:sz w:val="26"/>
          <w:szCs w:val="26"/>
        </w:rPr>
        <w:t>3,4</w:t>
      </w:r>
      <w:r w:rsidRPr="00E21310">
        <w:rPr>
          <w:color w:val="000000"/>
          <w:sz w:val="26"/>
          <w:szCs w:val="26"/>
        </w:rPr>
        <w:t xml:space="preserve">%, из них: </w:t>
      </w:r>
      <w:r w:rsidR="001269DD" w:rsidRPr="00E21310">
        <w:rPr>
          <w:color w:val="000000"/>
          <w:sz w:val="26"/>
          <w:szCs w:val="26"/>
        </w:rPr>
        <w:t xml:space="preserve">1- </w:t>
      </w:r>
      <w:r w:rsidR="001269DD" w:rsidRPr="00E21310">
        <w:rPr>
          <w:sz w:val="26"/>
          <w:szCs w:val="26"/>
        </w:rPr>
        <w:t xml:space="preserve">на организацию работы медицинской организации; 5- </w:t>
      </w:r>
      <w:r w:rsidR="001269DD" w:rsidRPr="00E21310">
        <w:rPr>
          <w:color w:val="000000"/>
          <w:sz w:val="26"/>
          <w:szCs w:val="26"/>
        </w:rPr>
        <w:t>на качество медицинской помощи; 1-</w:t>
      </w:r>
      <w:r w:rsidR="001269DD" w:rsidRPr="00E21310">
        <w:rPr>
          <w:rFonts w:ascii="Tahoma" w:hAnsi="Tahoma" w:cs="Tahoma"/>
          <w:sz w:val="26"/>
          <w:szCs w:val="26"/>
        </w:rPr>
        <w:t xml:space="preserve"> </w:t>
      </w:r>
      <w:r w:rsidR="001269DD" w:rsidRPr="00E21310">
        <w:rPr>
          <w:color w:val="000000"/>
          <w:sz w:val="26"/>
          <w:szCs w:val="26"/>
        </w:rPr>
        <w:t>на приобретение пациентом или его представителем лекарственных препаратов, медицинских изделий, расходных материалов при получении медицинской помощи в условиях дневного стационара, в стационарных условиях; 2- на недостоверные сведения об оказанных медицинских услугах.</w:t>
      </w:r>
    </w:p>
    <w:p w:rsidR="008E7281" w:rsidRPr="00E21310" w:rsidRDefault="006B7021" w:rsidP="008E7281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color w:val="000000"/>
          <w:sz w:val="26"/>
          <w:szCs w:val="26"/>
        </w:rPr>
        <w:lastRenderedPageBreak/>
        <w:t xml:space="preserve">- </w:t>
      </w:r>
      <w:r w:rsidRPr="00E21310">
        <w:rPr>
          <w:b/>
          <w:color w:val="000000"/>
          <w:sz w:val="26"/>
          <w:szCs w:val="26"/>
        </w:rPr>
        <w:t>ОГБУЗ "Детская областная клиническая больница</w:t>
      </w:r>
      <w:r w:rsidRPr="00E21310">
        <w:rPr>
          <w:color w:val="000000"/>
          <w:sz w:val="26"/>
          <w:szCs w:val="26"/>
        </w:rPr>
        <w:t xml:space="preserve">"- </w:t>
      </w:r>
      <w:r w:rsidR="008E7281" w:rsidRPr="00E21310">
        <w:rPr>
          <w:color w:val="000000"/>
          <w:sz w:val="26"/>
          <w:szCs w:val="26"/>
        </w:rPr>
        <w:t>9</w:t>
      </w:r>
      <w:r w:rsidRPr="00E21310">
        <w:rPr>
          <w:color w:val="000000"/>
          <w:sz w:val="26"/>
          <w:szCs w:val="26"/>
        </w:rPr>
        <w:t xml:space="preserve"> жалоб или </w:t>
      </w:r>
      <w:r w:rsidR="008E7281" w:rsidRPr="00E21310">
        <w:rPr>
          <w:color w:val="000000"/>
          <w:sz w:val="26"/>
          <w:szCs w:val="26"/>
        </w:rPr>
        <w:t>3,4</w:t>
      </w:r>
      <w:r w:rsidRPr="00E21310">
        <w:rPr>
          <w:color w:val="000000"/>
          <w:sz w:val="26"/>
          <w:szCs w:val="26"/>
        </w:rPr>
        <w:t xml:space="preserve">%, из них: </w:t>
      </w:r>
      <w:r w:rsidR="008E7281" w:rsidRPr="00E21310">
        <w:rPr>
          <w:color w:val="000000"/>
          <w:sz w:val="26"/>
          <w:szCs w:val="26"/>
        </w:rPr>
        <w:t>7-</w:t>
      </w:r>
      <w:r w:rsidRPr="00E21310">
        <w:rPr>
          <w:color w:val="000000"/>
          <w:sz w:val="26"/>
          <w:szCs w:val="26"/>
        </w:rPr>
        <w:t xml:space="preserve"> жалоб</w:t>
      </w:r>
      <w:r w:rsidR="008E7281" w:rsidRPr="00E21310">
        <w:rPr>
          <w:color w:val="000000"/>
          <w:sz w:val="26"/>
          <w:szCs w:val="26"/>
        </w:rPr>
        <w:t xml:space="preserve"> на качество медицинской помощи; 2- на недостоверные сведения об оказанных медицинских услугах.</w:t>
      </w:r>
    </w:p>
    <w:p w:rsidR="00965AF7" w:rsidRPr="00E21310" w:rsidRDefault="00965AF7" w:rsidP="00965AF7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sz w:val="26"/>
          <w:szCs w:val="26"/>
        </w:rPr>
        <w:t xml:space="preserve">- </w:t>
      </w:r>
      <w:r w:rsidRPr="00E21310">
        <w:rPr>
          <w:b/>
          <w:sz w:val="26"/>
          <w:szCs w:val="26"/>
        </w:rPr>
        <w:t>ОГБУЗ "Белгородский онкологический диспансер"</w:t>
      </w:r>
      <w:r w:rsidRPr="00E21310">
        <w:rPr>
          <w:sz w:val="26"/>
          <w:szCs w:val="26"/>
        </w:rPr>
        <w:t xml:space="preserve"> - </w:t>
      </w:r>
      <w:r w:rsidRPr="00E21310">
        <w:rPr>
          <w:color w:val="000000"/>
          <w:sz w:val="26"/>
          <w:szCs w:val="26"/>
        </w:rPr>
        <w:t xml:space="preserve">4 жалобы или 1,5%  на качество медицинской помощи; </w:t>
      </w:r>
    </w:p>
    <w:p w:rsidR="00965AF7" w:rsidRPr="00E21310" w:rsidRDefault="00965AF7" w:rsidP="00965AF7">
      <w:pPr>
        <w:ind w:firstLine="708"/>
        <w:jc w:val="both"/>
        <w:rPr>
          <w:color w:val="000000"/>
          <w:sz w:val="26"/>
          <w:szCs w:val="26"/>
        </w:rPr>
      </w:pPr>
      <w:r w:rsidRPr="00E21310">
        <w:rPr>
          <w:b/>
          <w:sz w:val="26"/>
          <w:szCs w:val="26"/>
        </w:rPr>
        <w:t>- ОГБУЗ "Станция скорой медицинской помощи Белгородской области"</w:t>
      </w:r>
      <w:r w:rsidRPr="00E21310">
        <w:rPr>
          <w:sz w:val="26"/>
          <w:szCs w:val="26"/>
        </w:rPr>
        <w:t xml:space="preserve">- </w:t>
      </w:r>
      <w:r w:rsidRPr="00E21310">
        <w:rPr>
          <w:color w:val="000000"/>
          <w:sz w:val="26"/>
          <w:szCs w:val="26"/>
        </w:rPr>
        <w:t>4 жалобы или 1,5%  на качество медицинской помощи.</w:t>
      </w:r>
    </w:p>
    <w:p w:rsidR="00965AF7" w:rsidRPr="00E21310" w:rsidRDefault="00965AF7" w:rsidP="00965AF7">
      <w:pPr>
        <w:ind w:firstLine="708"/>
        <w:jc w:val="both"/>
        <w:rPr>
          <w:b/>
          <w:sz w:val="26"/>
          <w:szCs w:val="26"/>
        </w:rPr>
      </w:pPr>
    </w:p>
    <w:p w:rsidR="00A67C9F" w:rsidRPr="00E21310" w:rsidRDefault="00A67C9F" w:rsidP="00A67C9F">
      <w:pPr>
        <w:jc w:val="center"/>
        <w:rPr>
          <w:b/>
          <w:sz w:val="26"/>
          <w:szCs w:val="26"/>
        </w:rPr>
      </w:pPr>
      <w:r w:rsidRPr="00E21310">
        <w:rPr>
          <w:b/>
          <w:sz w:val="26"/>
          <w:szCs w:val="26"/>
        </w:rPr>
        <w:t>Анализ оценки общественного мнения</w:t>
      </w:r>
    </w:p>
    <w:p w:rsidR="00A67C9F" w:rsidRPr="00E21310" w:rsidRDefault="00A67C9F" w:rsidP="00A67C9F">
      <w:pPr>
        <w:jc w:val="center"/>
        <w:rPr>
          <w:b/>
          <w:sz w:val="26"/>
          <w:szCs w:val="26"/>
        </w:rPr>
      </w:pPr>
      <w:r w:rsidRPr="00E21310">
        <w:rPr>
          <w:b/>
          <w:sz w:val="26"/>
          <w:szCs w:val="26"/>
        </w:rPr>
        <w:t xml:space="preserve"> по удовлетворенности населения медицинской помощью.</w:t>
      </w:r>
    </w:p>
    <w:p w:rsidR="00FC11EE" w:rsidRPr="00E21310" w:rsidRDefault="00FC11EE" w:rsidP="00A67C9F">
      <w:pPr>
        <w:ind w:firstLine="720"/>
        <w:jc w:val="both"/>
        <w:rPr>
          <w:sz w:val="26"/>
          <w:szCs w:val="26"/>
        </w:rPr>
      </w:pPr>
    </w:p>
    <w:p w:rsidR="00A67C9F" w:rsidRPr="00E21310" w:rsidRDefault="00A67C9F" w:rsidP="00A67C9F">
      <w:pPr>
        <w:ind w:firstLine="720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С августа 2022 года Министерством здравоохранения РФ на территории области проводится оценка общественного мнения по удовлетворенности населения медицинской помощью федерального проекта «Модернизация первичного звена здравоохранения Российской Федерации». Телефонный опрос проводится ежемесячно с 1 по 25 число месяца страховыми представителями страховых медицинских организаций филиал АО «Макс-М» в г. Белгороде и Белгородский филиал ООО «МСК «Инко-Мед» с целью выявления уровня удовлетворенности населения медицинской помощью в регионе для принятия в дальнейшем управленческих решений. </w:t>
      </w:r>
    </w:p>
    <w:p w:rsidR="00A67C9F" w:rsidRPr="00E21310" w:rsidRDefault="00A67C9F" w:rsidP="00A67C9F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За период январь</w:t>
      </w:r>
      <w:r w:rsidR="00352BD6" w:rsidRPr="00E21310">
        <w:rPr>
          <w:sz w:val="26"/>
          <w:szCs w:val="26"/>
        </w:rPr>
        <w:t xml:space="preserve"> </w:t>
      </w:r>
      <w:r w:rsidRPr="00E21310">
        <w:rPr>
          <w:sz w:val="26"/>
          <w:szCs w:val="26"/>
        </w:rPr>
        <w:t>-</w:t>
      </w:r>
      <w:r w:rsidR="00352BD6" w:rsidRPr="00E21310">
        <w:rPr>
          <w:sz w:val="26"/>
          <w:szCs w:val="26"/>
        </w:rPr>
        <w:t xml:space="preserve"> </w:t>
      </w:r>
      <w:r w:rsidRPr="00E21310">
        <w:rPr>
          <w:sz w:val="26"/>
          <w:szCs w:val="26"/>
        </w:rPr>
        <w:t>декабрь 2025 года в телефонном опросе было задействовано 7 292 человека, из них: городского населения области  4 841 человек (2 129 мужчин, 2 712 женщин) и 2451человек сельского населения области (1 160 мужчин, 1291 женщин). 644 человек (9%) обслуживаются только в</w:t>
      </w:r>
      <w:r w:rsidRPr="00E21310">
        <w:rPr>
          <w:b/>
          <w:sz w:val="26"/>
          <w:szCs w:val="26"/>
        </w:rPr>
        <w:t xml:space="preserve"> </w:t>
      </w:r>
      <w:r w:rsidRPr="00E21310">
        <w:rPr>
          <w:sz w:val="26"/>
          <w:szCs w:val="26"/>
        </w:rPr>
        <w:t>частных или преимущественно в частных медицинских организациях, 6648 человек (91%) обслуживаются только в</w:t>
      </w:r>
      <w:r w:rsidRPr="00E21310">
        <w:rPr>
          <w:b/>
          <w:sz w:val="26"/>
          <w:szCs w:val="26"/>
        </w:rPr>
        <w:t xml:space="preserve"> </w:t>
      </w:r>
      <w:r w:rsidRPr="00E21310">
        <w:rPr>
          <w:sz w:val="26"/>
          <w:szCs w:val="26"/>
        </w:rPr>
        <w:t>государственных или преимущественно в государственных медицинских организациях.</w:t>
      </w:r>
    </w:p>
    <w:p w:rsidR="00A67C9F" w:rsidRPr="00E21310" w:rsidRDefault="00A67C9F" w:rsidP="00A67C9F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Оценка общественного мнения по удовлетворенности населения медицинской помощью за январь- декабрь 2025 года составила 56,7 % (план – 56,5%).</w:t>
      </w:r>
      <w:r w:rsidR="00157FA9" w:rsidRPr="00E21310">
        <w:rPr>
          <w:sz w:val="26"/>
          <w:szCs w:val="26"/>
        </w:rPr>
        <w:t xml:space="preserve"> (Р</w:t>
      </w:r>
      <w:r w:rsidR="00352BD6" w:rsidRPr="00E21310">
        <w:rPr>
          <w:sz w:val="26"/>
          <w:szCs w:val="26"/>
        </w:rPr>
        <w:t>ис.</w:t>
      </w:r>
      <w:r w:rsidR="00157FA9" w:rsidRPr="00E21310">
        <w:rPr>
          <w:sz w:val="26"/>
          <w:szCs w:val="26"/>
        </w:rPr>
        <w:t>7</w:t>
      </w:r>
      <w:r w:rsidR="00352BD6" w:rsidRPr="00E21310">
        <w:rPr>
          <w:sz w:val="26"/>
          <w:szCs w:val="26"/>
        </w:rPr>
        <w:t>)</w:t>
      </w:r>
    </w:p>
    <w:p w:rsidR="001354EE" w:rsidRPr="00E21310" w:rsidRDefault="001354EE" w:rsidP="001354EE">
      <w:pPr>
        <w:ind w:firstLine="708"/>
        <w:jc w:val="both"/>
        <w:rPr>
          <w:sz w:val="26"/>
          <w:szCs w:val="26"/>
        </w:rPr>
      </w:pPr>
      <w:r w:rsidRPr="00E21310">
        <w:rPr>
          <w:rFonts w:eastAsia="Calibri"/>
          <w:sz w:val="26"/>
          <w:szCs w:val="26"/>
        </w:rPr>
        <w:t>Анализ результатов опроса показал следующие проблемы при получении медицинской помощи:</w:t>
      </w:r>
      <w:r w:rsidRPr="00E21310">
        <w:rPr>
          <w:sz w:val="26"/>
          <w:szCs w:val="26"/>
        </w:rPr>
        <w:t xml:space="preserve"> </w:t>
      </w:r>
    </w:p>
    <w:p w:rsidR="001354EE" w:rsidRPr="00E21310" w:rsidRDefault="001354EE" w:rsidP="001354EE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- 49% - насколько Вы согласны с утверждением, что сейчас Вы можете записаться к врачу в удобное для Вас время; </w:t>
      </w:r>
    </w:p>
    <w:p w:rsidR="001354EE" w:rsidRPr="00E21310" w:rsidRDefault="001354EE" w:rsidP="001354EE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-51% - насколько Вы удовлетворены длительностью ожидания медицинской услуги с момента возникновения потребности в медицинской помощи до момента ее получения – 51%; </w:t>
      </w:r>
    </w:p>
    <w:p w:rsidR="001354EE" w:rsidRPr="00E21310" w:rsidRDefault="001354EE" w:rsidP="001354EE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-51% -</w:t>
      </w:r>
      <w:r w:rsidR="00CC7C36" w:rsidRPr="00E21310">
        <w:rPr>
          <w:sz w:val="26"/>
          <w:szCs w:val="26"/>
        </w:rPr>
        <w:t xml:space="preserve"> </w:t>
      </w:r>
      <w:r w:rsidRPr="00E21310">
        <w:rPr>
          <w:sz w:val="26"/>
          <w:szCs w:val="26"/>
        </w:rPr>
        <w:t>насколько Вы удовлетворены длительностью ожидания непосредственно перед кабинетом -51%.</w:t>
      </w:r>
    </w:p>
    <w:p w:rsidR="001354EE" w:rsidRPr="00E21310" w:rsidRDefault="001354EE" w:rsidP="001354EE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Можно отметить наибольший процент удовлетворенности по следующим вопросам:</w:t>
      </w:r>
    </w:p>
    <w:p w:rsidR="00A40051" w:rsidRPr="00E21310" w:rsidRDefault="00A40051" w:rsidP="00A40051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- 60% насколько Вы удовлетворены отношением к Вам со стороны медицинского персонала (врачи, мед. сестры, регистраторы, санитары); </w:t>
      </w:r>
    </w:p>
    <w:p w:rsidR="00A40051" w:rsidRPr="00E21310" w:rsidRDefault="00A40051" w:rsidP="00A40051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- 60% удовлетворены ли Вы тем, как врач объяснял Вам, зачем назначено то, или иное лечение, лекарственный препарат, диагностическая процедура; </w:t>
      </w:r>
    </w:p>
    <w:p w:rsidR="00A40051" w:rsidRPr="00E21310" w:rsidRDefault="00A40051" w:rsidP="00A40051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-</w:t>
      </w:r>
      <w:r w:rsidR="00110547" w:rsidRPr="00E21310">
        <w:rPr>
          <w:sz w:val="26"/>
          <w:szCs w:val="26"/>
        </w:rPr>
        <w:t xml:space="preserve"> </w:t>
      </w:r>
      <w:r w:rsidRPr="00E21310">
        <w:rPr>
          <w:sz w:val="26"/>
          <w:szCs w:val="26"/>
        </w:rPr>
        <w:t>85% была ли решена Ваша медицинская проблема.</w:t>
      </w:r>
    </w:p>
    <w:p w:rsidR="00FC11EE" w:rsidRPr="00E21310" w:rsidRDefault="00A67C9F" w:rsidP="00FC11EE">
      <w:pPr>
        <w:ind w:firstLine="708"/>
        <w:jc w:val="both"/>
        <w:rPr>
          <w:sz w:val="26"/>
          <w:szCs w:val="26"/>
        </w:rPr>
      </w:pPr>
      <w:r w:rsidRPr="00E21310">
        <w:rPr>
          <w:sz w:val="26"/>
          <w:szCs w:val="26"/>
        </w:rPr>
        <w:t xml:space="preserve">Результаты телефонного опроса ежемесячно доводятся до сведения в Министерство здравоохранения Белгородской области. </w:t>
      </w:r>
    </w:p>
    <w:p w:rsidR="00DA4AEA" w:rsidRDefault="00DA4AEA" w:rsidP="00FC11EE">
      <w:pPr>
        <w:ind w:left="7080" w:firstLine="708"/>
        <w:jc w:val="both"/>
        <w:rPr>
          <w:sz w:val="22"/>
          <w:szCs w:val="22"/>
        </w:rPr>
      </w:pPr>
    </w:p>
    <w:p w:rsidR="006640DC" w:rsidRPr="00652F14" w:rsidRDefault="00157FA9" w:rsidP="00FC11EE">
      <w:pPr>
        <w:ind w:left="7080" w:firstLine="708"/>
        <w:jc w:val="both"/>
        <w:rPr>
          <w:sz w:val="22"/>
          <w:szCs w:val="22"/>
        </w:rPr>
      </w:pPr>
      <w:r>
        <w:rPr>
          <w:sz w:val="22"/>
          <w:szCs w:val="22"/>
        </w:rPr>
        <w:t>Рис. 7</w:t>
      </w:r>
    </w:p>
    <w:p w:rsidR="00EB7712" w:rsidRPr="00352BD6" w:rsidRDefault="00A040C5" w:rsidP="00FB049E">
      <w:pPr>
        <w:jc w:val="center"/>
        <w:rPr>
          <w:sz w:val="22"/>
          <w:szCs w:val="22"/>
        </w:rPr>
      </w:pPr>
      <w:r>
        <w:rPr>
          <w:noProof/>
          <w:sz w:val="20"/>
          <w:szCs w:val="20"/>
        </w:rPr>
        <w:drawing>
          <wp:inline distT="0" distB="0" distL="0" distR="0">
            <wp:extent cx="5181103" cy="3494893"/>
            <wp:effectExtent l="19050" t="0" r="497" b="0"/>
            <wp:docPr id="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EB7712" w:rsidRPr="00652F14">
        <w:rPr>
          <w:sz w:val="22"/>
          <w:szCs w:val="22"/>
        </w:rPr>
        <w:t>Рис</w:t>
      </w:r>
      <w:r w:rsidR="00157FA9">
        <w:rPr>
          <w:sz w:val="22"/>
          <w:szCs w:val="22"/>
        </w:rPr>
        <w:t>.</w:t>
      </w:r>
      <w:r w:rsidR="00CC7C36">
        <w:rPr>
          <w:sz w:val="22"/>
          <w:szCs w:val="22"/>
        </w:rPr>
        <w:t>8</w:t>
      </w:r>
    </w:p>
    <w:p w:rsidR="0006628F" w:rsidRPr="0006628F" w:rsidRDefault="0006628F" w:rsidP="0006628F">
      <w:pPr>
        <w:jc w:val="center"/>
        <w:rPr>
          <w:b/>
          <w:bCs/>
          <w:sz w:val="28"/>
          <w:szCs w:val="28"/>
        </w:rPr>
      </w:pPr>
      <w:r w:rsidRPr="0006628F">
        <w:rPr>
          <w:b/>
          <w:bCs/>
          <w:sz w:val="28"/>
          <w:szCs w:val="28"/>
        </w:rPr>
        <w:t>Удовлетворенность населения доступностью медицинской помощи</w:t>
      </w:r>
    </w:p>
    <w:p w:rsidR="0006628F" w:rsidRDefault="0006628F" w:rsidP="0006628F">
      <w:pPr>
        <w:jc w:val="center"/>
        <w:rPr>
          <w:b/>
          <w:bCs/>
          <w:sz w:val="40"/>
          <w:szCs w:val="40"/>
        </w:rPr>
      </w:pPr>
      <w:r w:rsidRPr="0006628F">
        <w:rPr>
          <w:b/>
          <w:bCs/>
          <w:sz w:val="28"/>
          <w:szCs w:val="28"/>
        </w:rPr>
        <w:t xml:space="preserve"> за январь – декабрь 2025</w:t>
      </w:r>
      <w:r w:rsidR="00E4370C">
        <w:rPr>
          <w:b/>
          <w:bCs/>
          <w:sz w:val="28"/>
          <w:szCs w:val="28"/>
        </w:rPr>
        <w:t xml:space="preserve"> </w:t>
      </w:r>
      <w:r w:rsidRPr="0006628F">
        <w:rPr>
          <w:b/>
          <w:bCs/>
          <w:sz w:val="28"/>
          <w:szCs w:val="28"/>
        </w:rPr>
        <w:t>г</w:t>
      </w:r>
      <w:r w:rsidRPr="00F9628A">
        <w:rPr>
          <w:b/>
          <w:bCs/>
          <w:sz w:val="40"/>
          <w:szCs w:val="40"/>
        </w:rPr>
        <w:t>.</w:t>
      </w:r>
    </w:p>
    <w:p w:rsidR="00E21310" w:rsidRDefault="00A040C5" w:rsidP="00FB049E">
      <w:pPr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833582" cy="3101009"/>
            <wp:effectExtent l="0" t="0" r="0" b="0"/>
            <wp:docPr id="9" name="Объект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1310" w:rsidRDefault="00E21310" w:rsidP="00FB049E">
      <w:pPr>
        <w:rPr>
          <w:b/>
          <w:bCs/>
        </w:rPr>
      </w:pPr>
    </w:p>
    <w:p w:rsidR="002C0C17" w:rsidRPr="00652F14" w:rsidRDefault="002C0C17" w:rsidP="00E21310">
      <w:pPr>
        <w:jc w:val="center"/>
        <w:rPr>
          <w:b/>
          <w:bCs/>
        </w:rPr>
      </w:pPr>
      <w:r w:rsidRPr="00652F14">
        <w:rPr>
          <w:b/>
          <w:bCs/>
        </w:rPr>
        <w:t>Удовлетворенность застрахованных лиц в сфере обязательного медицинского страхования деятельностью медицинских организаций по данным выборочного опроса (анкетирования) СМО</w:t>
      </w:r>
    </w:p>
    <w:p w:rsidR="002C0C17" w:rsidRPr="00652F14" w:rsidRDefault="002C0C17" w:rsidP="00E21310">
      <w:pPr>
        <w:pStyle w:val="a4"/>
        <w:spacing w:line="240" w:lineRule="auto"/>
        <w:jc w:val="center"/>
        <w:rPr>
          <w:b/>
          <w:bCs/>
        </w:rPr>
      </w:pPr>
      <w:r w:rsidRPr="00652F14">
        <w:rPr>
          <w:b/>
          <w:bCs/>
        </w:rPr>
        <w:t>за январь - декабрь 2025 года.</w:t>
      </w:r>
    </w:p>
    <w:p w:rsidR="002C0C17" w:rsidRPr="004F7070" w:rsidRDefault="002C0C17" w:rsidP="002C0C17">
      <w:pPr>
        <w:pStyle w:val="a4"/>
        <w:spacing w:line="240" w:lineRule="auto"/>
        <w:jc w:val="center"/>
        <w:rPr>
          <w:b/>
          <w:bCs/>
          <w:highlight w:val="yellow"/>
        </w:rPr>
      </w:pPr>
    </w:p>
    <w:p w:rsidR="002C0C17" w:rsidRPr="00E21310" w:rsidRDefault="002C0C17" w:rsidP="002C0C17">
      <w:pPr>
        <w:pStyle w:val="ad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2F14">
        <w:rPr>
          <w:b/>
          <w:bCs/>
        </w:rPr>
        <w:tab/>
      </w:r>
      <w:r w:rsidRPr="00E21310">
        <w:rPr>
          <w:rFonts w:ascii="Times New Roman" w:hAnsi="Times New Roman" w:cs="Times New Roman"/>
          <w:bCs/>
          <w:sz w:val="26"/>
          <w:szCs w:val="26"/>
        </w:rPr>
        <w:t xml:space="preserve">Выборочный опрос (анкетирование) застрахованных лиц проводился страховой медицинской организацией АО «МАКС-М» в г. Белгороде в соответствии с приказом ФФОМС от 28.04.2023 г. № 76 «Об утверждении </w:t>
      </w:r>
      <w:r w:rsidRPr="00E2131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Методики организации и проведения страховыми медицинскими организациями выборочного опроса (анкетирования) застрахованных по обязательному медицинскому страхованию лиц для оценки их удовлетворенности деятельностью медицинских организаций», в котором определен порядок проведения опросов СМО и методика для расчета  выборки. </w:t>
      </w:r>
    </w:p>
    <w:p w:rsidR="002C0C17" w:rsidRPr="00E21310" w:rsidRDefault="002C0C17" w:rsidP="00CC7C36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1310">
        <w:rPr>
          <w:rFonts w:ascii="Times New Roman" w:hAnsi="Times New Roman" w:cs="Times New Roman"/>
          <w:bCs/>
          <w:sz w:val="26"/>
          <w:szCs w:val="26"/>
        </w:rPr>
        <w:t>В соответствии с рассчитанной и утвержденной приказом ТФОМС выборкой опрошены застрахованные лица после завершения процесса лечения в 33 медицинских организациях, осуществляющих деятельность в сфере ОМС. Анкетированием было охвачено 1 323 застрахованных лица:</w:t>
      </w:r>
      <w:r w:rsidRPr="00E21310">
        <w:rPr>
          <w:rFonts w:ascii="Times New Roman" w:hAnsi="Times New Roman" w:cs="Times New Roman"/>
          <w:sz w:val="26"/>
          <w:szCs w:val="26"/>
        </w:rPr>
        <w:t xml:space="preserve"> после стационарного лечения – 216 человек, после завершения процесса лечения в амбулаторно-поликлинических условиях – 1 548 человек. </w:t>
      </w:r>
    </w:p>
    <w:p w:rsidR="00E4370C" w:rsidRPr="00E21310" w:rsidRDefault="00E4370C" w:rsidP="00E4370C">
      <w:pPr>
        <w:ind w:firstLine="709"/>
        <w:jc w:val="both"/>
        <w:rPr>
          <w:sz w:val="26"/>
          <w:szCs w:val="26"/>
        </w:rPr>
      </w:pPr>
      <w:r w:rsidRPr="00E21310">
        <w:rPr>
          <w:sz w:val="26"/>
          <w:szCs w:val="26"/>
        </w:rPr>
        <w:t>Оценка медицинской помощи по результатам анкетирования в стационарных  условиях в разрезе вопросов представлены на рисунк</w:t>
      </w:r>
      <w:r w:rsidR="001C63F9" w:rsidRPr="00E21310">
        <w:rPr>
          <w:sz w:val="26"/>
          <w:szCs w:val="26"/>
        </w:rPr>
        <w:t>е</w:t>
      </w:r>
      <w:r w:rsidRPr="00E21310">
        <w:rPr>
          <w:sz w:val="26"/>
          <w:szCs w:val="26"/>
        </w:rPr>
        <w:t xml:space="preserve"> 9.</w:t>
      </w:r>
    </w:p>
    <w:p w:rsidR="002C0C17" w:rsidRDefault="00E4370C" w:rsidP="002C0C17">
      <w:pPr>
        <w:pStyle w:val="a4"/>
        <w:spacing w:line="240" w:lineRule="auto"/>
        <w:jc w:val="right"/>
        <w:rPr>
          <w:bCs/>
          <w:sz w:val="22"/>
          <w:szCs w:val="22"/>
        </w:rPr>
      </w:pPr>
      <w:r w:rsidRPr="00E4370C">
        <w:rPr>
          <w:bCs/>
          <w:sz w:val="22"/>
          <w:szCs w:val="22"/>
        </w:rPr>
        <w:t>Рис.9</w:t>
      </w:r>
    </w:p>
    <w:p w:rsidR="00E4370C" w:rsidRPr="00E4370C" w:rsidRDefault="00E4370C" w:rsidP="002C0C17">
      <w:pPr>
        <w:pStyle w:val="a4"/>
        <w:spacing w:line="240" w:lineRule="auto"/>
        <w:jc w:val="right"/>
        <w:rPr>
          <w:bCs/>
          <w:sz w:val="22"/>
          <w:szCs w:val="22"/>
        </w:rPr>
      </w:pPr>
    </w:p>
    <w:p w:rsidR="00440AED" w:rsidRDefault="00A040C5" w:rsidP="00E21310">
      <w:pPr>
        <w:pStyle w:val="a4"/>
        <w:spacing w:line="240" w:lineRule="auto"/>
        <w:ind w:firstLine="720"/>
        <w:jc w:val="center"/>
      </w:pPr>
      <w:r>
        <w:rPr>
          <w:b/>
          <w:noProof/>
          <w:szCs w:val="28"/>
        </w:rPr>
        <w:drawing>
          <wp:inline distT="0" distB="0" distL="0" distR="0">
            <wp:extent cx="5431727" cy="3593051"/>
            <wp:effectExtent l="0" t="0" r="0" b="0"/>
            <wp:docPr id="1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4370C" w:rsidRDefault="00E4370C" w:rsidP="002C0C17">
      <w:pPr>
        <w:pStyle w:val="a4"/>
        <w:spacing w:line="240" w:lineRule="auto"/>
        <w:ind w:firstLine="720"/>
      </w:pPr>
    </w:p>
    <w:p w:rsidR="002C0C17" w:rsidRPr="00E21310" w:rsidRDefault="002C0C17" w:rsidP="002C0C17">
      <w:pPr>
        <w:pStyle w:val="a4"/>
        <w:spacing w:line="240" w:lineRule="auto"/>
        <w:ind w:firstLine="720"/>
        <w:rPr>
          <w:sz w:val="26"/>
          <w:szCs w:val="26"/>
        </w:rPr>
      </w:pPr>
      <w:r w:rsidRPr="00E21310">
        <w:rPr>
          <w:sz w:val="26"/>
          <w:szCs w:val="26"/>
        </w:rPr>
        <w:t xml:space="preserve">Из все опрошенных, паценты не удовлетворены в ОГБУЗ "ЯКОВЛЕВСКАЯ ЦРБ",  ОГБУЗ «Губкинская ЦРБ, ОГБУЗ «Городская поликлиника № 2 г. Белгорода», ОГБУЗ «Старооскольская окружная больница святителя Луки Крымского», не удовлетворен санитарно гигиеническим состоянием медицинской организации в ОГБУЗ «Городская поликлиника № 2 г. Белгорода», ОГБУЗ «Старооскольская окружная больница святителя Луки Крымского», ОГБУЗ "Белгородский областной онкологический диспансер». </w:t>
      </w:r>
    </w:p>
    <w:p w:rsidR="002C0C17" w:rsidRPr="00E21310" w:rsidRDefault="002C0C17" w:rsidP="002C0C17">
      <w:pPr>
        <w:pStyle w:val="a4"/>
        <w:spacing w:line="240" w:lineRule="auto"/>
        <w:ind w:firstLine="720"/>
        <w:rPr>
          <w:sz w:val="26"/>
          <w:szCs w:val="26"/>
        </w:rPr>
      </w:pPr>
      <w:r w:rsidRPr="00E21310">
        <w:rPr>
          <w:sz w:val="26"/>
          <w:szCs w:val="26"/>
        </w:rPr>
        <w:t xml:space="preserve">При получении медицинской помощи в </w:t>
      </w:r>
      <w:r w:rsidRPr="00E21310">
        <w:rPr>
          <w:b/>
          <w:sz w:val="26"/>
          <w:szCs w:val="26"/>
        </w:rPr>
        <w:t>условиях стационара</w:t>
      </w:r>
      <w:r w:rsidRPr="00E21310">
        <w:rPr>
          <w:sz w:val="26"/>
          <w:szCs w:val="26"/>
        </w:rPr>
        <w:t xml:space="preserve"> </w:t>
      </w:r>
      <w:r w:rsidRPr="00E21310">
        <w:rPr>
          <w:b/>
          <w:sz w:val="26"/>
          <w:szCs w:val="26"/>
        </w:rPr>
        <w:t>общая оценка удовлетворенности</w:t>
      </w:r>
      <w:r w:rsidRPr="00E21310">
        <w:rPr>
          <w:sz w:val="26"/>
          <w:szCs w:val="26"/>
        </w:rPr>
        <w:t xml:space="preserve"> в разрезе медицинских учреждений по результатам всех вопросов анкет составила 99%. (Рис.1</w:t>
      </w:r>
      <w:r w:rsidR="006A250F" w:rsidRPr="00E21310">
        <w:rPr>
          <w:sz w:val="26"/>
          <w:szCs w:val="26"/>
        </w:rPr>
        <w:t>0</w:t>
      </w:r>
      <w:r w:rsidRPr="00E21310">
        <w:rPr>
          <w:sz w:val="26"/>
          <w:szCs w:val="26"/>
        </w:rPr>
        <w:t>)</w:t>
      </w:r>
    </w:p>
    <w:p w:rsidR="003C0A29" w:rsidRDefault="006A250F" w:rsidP="002C0C17">
      <w:pPr>
        <w:pStyle w:val="a4"/>
        <w:spacing w:line="240" w:lineRule="auto"/>
        <w:ind w:firstLine="720"/>
      </w:pPr>
      <w:r>
        <w:t xml:space="preserve">                                                                                                     </w:t>
      </w:r>
    </w:p>
    <w:p w:rsidR="003C0A29" w:rsidRDefault="003C0A29" w:rsidP="002C0C17">
      <w:pPr>
        <w:pStyle w:val="a4"/>
        <w:spacing w:line="240" w:lineRule="auto"/>
        <w:ind w:firstLine="720"/>
      </w:pPr>
    </w:p>
    <w:p w:rsidR="00E21310" w:rsidRDefault="00E21310" w:rsidP="003C0A29">
      <w:pPr>
        <w:pStyle w:val="a4"/>
        <w:spacing w:line="240" w:lineRule="auto"/>
        <w:ind w:left="7776" w:firstLine="720"/>
        <w:rPr>
          <w:sz w:val="22"/>
          <w:szCs w:val="22"/>
        </w:rPr>
      </w:pPr>
    </w:p>
    <w:p w:rsidR="00E21310" w:rsidRDefault="00E21310" w:rsidP="003C0A29">
      <w:pPr>
        <w:pStyle w:val="a4"/>
        <w:spacing w:line="240" w:lineRule="auto"/>
        <w:ind w:left="7776" w:firstLine="720"/>
        <w:rPr>
          <w:sz w:val="22"/>
          <w:szCs w:val="22"/>
        </w:rPr>
      </w:pPr>
    </w:p>
    <w:p w:rsidR="006A250F" w:rsidRPr="00440AED" w:rsidRDefault="006A250F" w:rsidP="003C0A29">
      <w:pPr>
        <w:pStyle w:val="a4"/>
        <w:spacing w:line="240" w:lineRule="auto"/>
        <w:ind w:left="7776" w:firstLine="720"/>
        <w:rPr>
          <w:sz w:val="22"/>
          <w:szCs w:val="22"/>
        </w:rPr>
      </w:pPr>
      <w:r w:rsidRPr="00440AED">
        <w:rPr>
          <w:sz w:val="22"/>
          <w:szCs w:val="22"/>
        </w:rPr>
        <w:lastRenderedPageBreak/>
        <w:t>Рис.10</w:t>
      </w:r>
    </w:p>
    <w:p w:rsidR="006A250F" w:rsidRPr="00652F14" w:rsidRDefault="00A040C5" w:rsidP="00E21310">
      <w:pPr>
        <w:pStyle w:val="a4"/>
        <w:spacing w:line="240" w:lineRule="auto"/>
        <w:ind w:firstLine="720"/>
        <w:jc w:val="left"/>
      </w:pPr>
      <w:r w:rsidRPr="00024450">
        <w:rPr>
          <w:b/>
          <w:noProof/>
          <w:szCs w:val="28"/>
        </w:rPr>
        <w:drawing>
          <wp:inline distT="0" distB="0" distL="0" distR="0">
            <wp:extent cx="5653101" cy="3037739"/>
            <wp:effectExtent l="57150" t="19050" r="23799" b="0"/>
            <wp:docPr id="11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101" cy="303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sx="1000" sy="1000" algn="ctr" rotWithShape="0">
                        <a:schemeClr val="bg1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2C0C17" w:rsidRPr="00794EF5" w:rsidRDefault="002C0C17" w:rsidP="002C0C17">
      <w:pPr>
        <w:pStyle w:val="a4"/>
        <w:spacing w:line="240" w:lineRule="auto"/>
        <w:ind w:firstLine="720"/>
        <w:rPr>
          <w:sz w:val="26"/>
          <w:szCs w:val="26"/>
        </w:rPr>
      </w:pPr>
      <w:r w:rsidRPr="00794EF5">
        <w:rPr>
          <w:sz w:val="26"/>
          <w:szCs w:val="26"/>
        </w:rPr>
        <w:t xml:space="preserve">При получении помощи в </w:t>
      </w:r>
      <w:r w:rsidRPr="00794EF5">
        <w:rPr>
          <w:b/>
          <w:sz w:val="26"/>
          <w:szCs w:val="26"/>
        </w:rPr>
        <w:t>амбулаторно-поликлинических</w:t>
      </w:r>
      <w:r w:rsidRPr="00794EF5">
        <w:rPr>
          <w:sz w:val="26"/>
          <w:szCs w:val="26"/>
        </w:rPr>
        <w:t xml:space="preserve"> условиях в результате анкетирования застрахованные менее всего удовлетворены: сроками ожидания приема врачами – 93% ,сроками ожидания проведения консультаций врачей специалистов – 96%, сроками ожидания проведения диагностических лабораторных исследований- 96 %. Наибольшее количество опрошенных застрахованных удовлетворенны и оказанием медицинской помощью - 97%, удовлетворены санитарно гигиеническим состоянием медицинской организации. По данному вопросу пока</w:t>
      </w:r>
      <w:r w:rsidR="00C35FB9" w:rsidRPr="00794EF5">
        <w:rPr>
          <w:sz w:val="26"/>
          <w:szCs w:val="26"/>
        </w:rPr>
        <w:t>затель составил – 98%.</w:t>
      </w:r>
    </w:p>
    <w:p w:rsidR="00E4370C" w:rsidRPr="00794EF5" w:rsidRDefault="00E4370C" w:rsidP="00E4370C">
      <w:pPr>
        <w:ind w:firstLine="709"/>
        <w:jc w:val="both"/>
        <w:rPr>
          <w:sz w:val="26"/>
          <w:szCs w:val="26"/>
        </w:rPr>
      </w:pPr>
      <w:r w:rsidRPr="00794EF5">
        <w:rPr>
          <w:sz w:val="26"/>
          <w:szCs w:val="26"/>
        </w:rPr>
        <w:t>Оценка медицинской помощи по результатам анкетирования в амбулаторно-поликлинических условиях в разрезе вопросов представлены на рисунк</w:t>
      </w:r>
      <w:r w:rsidR="003C0A29" w:rsidRPr="00794EF5">
        <w:rPr>
          <w:sz w:val="26"/>
          <w:szCs w:val="26"/>
        </w:rPr>
        <w:t>е 11.</w:t>
      </w:r>
    </w:p>
    <w:p w:rsidR="002C0C17" w:rsidRPr="00440AED" w:rsidRDefault="003C0A29" w:rsidP="002C0C17">
      <w:pPr>
        <w:pStyle w:val="a4"/>
        <w:spacing w:line="240" w:lineRule="auto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Рис.11</w:t>
      </w:r>
    </w:p>
    <w:tbl>
      <w:tblPr>
        <w:tblW w:w="8800" w:type="dxa"/>
        <w:tblInd w:w="288" w:type="dxa"/>
        <w:tblLook w:val="0000"/>
      </w:tblPr>
      <w:tblGrid>
        <w:gridCol w:w="560"/>
        <w:gridCol w:w="3840"/>
        <w:gridCol w:w="2280"/>
        <w:gridCol w:w="2120"/>
      </w:tblGrid>
      <w:tr w:rsidR="002C0C17" w:rsidRPr="00DD303A" w:rsidTr="00D844E4">
        <w:trPr>
          <w:trHeight w:val="276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EF5" w:rsidRDefault="00794EF5" w:rsidP="00D844E4">
            <w:pPr>
              <w:jc w:val="center"/>
              <w:rPr>
                <w:b/>
                <w:bCs/>
              </w:rPr>
            </w:pPr>
          </w:p>
          <w:p w:rsidR="00794EF5" w:rsidRPr="00DD303A" w:rsidRDefault="00794EF5" w:rsidP="00D844E4">
            <w:pPr>
              <w:jc w:val="center"/>
              <w:rPr>
                <w:b/>
                <w:bCs/>
              </w:rPr>
            </w:pPr>
            <w:r w:rsidRPr="00794EF5">
              <w:rPr>
                <w:b/>
                <w:bCs/>
                <w:noProof/>
              </w:rPr>
              <w:drawing>
                <wp:inline distT="0" distB="0" distL="0" distR="0">
                  <wp:extent cx="5133395" cy="3179887"/>
                  <wp:effectExtent l="0" t="0" r="0" b="0"/>
                  <wp:docPr id="17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2C0C17" w:rsidRPr="00DD303A" w:rsidTr="00D844E4">
        <w:trPr>
          <w:trHeight w:val="495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C17" w:rsidRPr="00DD303A" w:rsidRDefault="002C0C17" w:rsidP="00D844E4">
            <w:pPr>
              <w:rPr>
                <w:b/>
                <w:bCs/>
              </w:rPr>
            </w:pPr>
          </w:p>
        </w:tc>
      </w:tr>
      <w:tr w:rsidR="002C0C17" w:rsidRPr="00DD303A" w:rsidTr="00D844E4">
        <w:trPr>
          <w:trHeight w:val="1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C17" w:rsidRPr="00DD303A" w:rsidRDefault="002C0C17" w:rsidP="00D844E4">
            <w:pPr>
              <w:jc w:val="center"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C17" w:rsidRPr="00DD303A" w:rsidRDefault="002C0C17" w:rsidP="00D844E4"/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C17" w:rsidRDefault="002C0C17" w:rsidP="00D844E4"/>
          <w:p w:rsidR="00CC7C36" w:rsidRPr="00DD303A" w:rsidRDefault="00CC7C36" w:rsidP="00D844E4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C17" w:rsidRPr="00DD303A" w:rsidRDefault="002C0C17" w:rsidP="00D844E4"/>
        </w:tc>
      </w:tr>
    </w:tbl>
    <w:p w:rsidR="00682A52" w:rsidRDefault="00682A52" w:rsidP="002C0C17">
      <w:pPr>
        <w:pStyle w:val="a4"/>
        <w:spacing w:line="240" w:lineRule="auto"/>
        <w:ind w:firstLine="720"/>
        <w:rPr>
          <w:sz w:val="26"/>
          <w:szCs w:val="26"/>
        </w:rPr>
      </w:pPr>
    </w:p>
    <w:p w:rsidR="002C0C17" w:rsidRPr="00794EF5" w:rsidRDefault="002C0C17" w:rsidP="002C0C17">
      <w:pPr>
        <w:pStyle w:val="a4"/>
        <w:spacing w:line="240" w:lineRule="auto"/>
        <w:ind w:firstLine="720"/>
        <w:rPr>
          <w:sz w:val="26"/>
          <w:szCs w:val="26"/>
        </w:rPr>
      </w:pPr>
      <w:r w:rsidRPr="00794EF5">
        <w:rPr>
          <w:sz w:val="26"/>
          <w:szCs w:val="26"/>
        </w:rPr>
        <w:lastRenderedPageBreak/>
        <w:t xml:space="preserve">Общая оценка удовлетворенности </w:t>
      </w:r>
      <w:r w:rsidRPr="00794EF5">
        <w:rPr>
          <w:b/>
          <w:sz w:val="26"/>
          <w:szCs w:val="26"/>
        </w:rPr>
        <w:t>амбулаторно-поликлинической помощи по всем вопросам</w:t>
      </w:r>
      <w:r w:rsidRPr="00794EF5">
        <w:rPr>
          <w:sz w:val="26"/>
          <w:szCs w:val="26"/>
        </w:rPr>
        <w:t xml:space="preserve"> анкеты в разрезе медицинских учреждений за 2025 год составила 96%. (Рис.</w:t>
      </w:r>
      <w:r w:rsidR="006A250F" w:rsidRPr="00794EF5">
        <w:rPr>
          <w:sz w:val="26"/>
          <w:szCs w:val="26"/>
        </w:rPr>
        <w:t>1</w:t>
      </w:r>
      <w:r w:rsidR="003C0A29" w:rsidRPr="00794EF5">
        <w:rPr>
          <w:sz w:val="26"/>
          <w:szCs w:val="26"/>
        </w:rPr>
        <w:t>2</w:t>
      </w:r>
      <w:r w:rsidRPr="00794EF5">
        <w:rPr>
          <w:sz w:val="26"/>
          <w:szCs w:val="26"/>
        </w:rPr>
        <w:t>)</w:t>
      </w:r>
    </w:p>
    <w:p w:rsidR="002C0C17" w:rsidRPr="00794EF5" w:rsidRDefault="002C0C17" w:rsidP="002C0C17">
      <w:pPr>
        <w:jc w:val="both"/>
        <w:rPr>
          <w:color w:val="000000"/>
          <w:sz w:val="26"/>
          <w:szCs w:val="26"/>
        </w:rPr>
      </w:pPr>
      <w:r w:rsidRPr="00794EF5">
        <w:rPr>
          <w:sz w:val="26"/>
          <w:szCs w:val="26"/>
        </w:rPr>
        <w:t xml:space="preserve">        Наименьший процент удовлетворенности </w:t>
      </w:r>
      <w:r w:rsidRPr="00794EF5">
        <w:rPr>
          <w:bCs/>
          <w:sz w:val="26"/>
          <w:szCs w:val="26"/>
        </w:rPr>
        <w:t xml:space="preserve">деятельностью медицинских организаций в </w:t>
      </w:r>
      <w:r w:rsidRPr="00794EF5">
        <w:rPr>
          <w:b/>
          <w:sz w:val="26"/>
          <w:szCs w:val="26"/>
        </w:rPr>
        <w:t>амбулаторно-поликлинических</w:t>
      </w:r>
      <w:r w:rsidRPr="00794EF5">
        <w:rPr>
          <w:sz w:val="26"/>
          <w:szCs w:val="26"/>
        </w:rPr>
        <w:t xml:space="preserve"> условиях за 2025 года сложился в </w:t>
      </w:r>
      <w:r w:rsidRPr="00794EF5">
        <w:rPr>
          <w:color w:val="000000"/>
          <w:sz w:val="26"/>
          <w:szCs w:val="26"/>
        </w:rPr>
        <w:t>ОГАУЗ "Стоматологическая поликлиника г. Старый Оскол» и составил 84%.</w:t>
      </w:r>
    </w:p>
    <w:p w:rsidR="002C0C17" w:rsidRPr="00794EF5" w:rsidRDefault="002C0C17" w:rsidP="002C0C17">
      <w:pPr>
        <w:jc w:val="both"/>
        <w:rPr>
          <w:sz w:val="26"/>
          <w:szCs w:val="26"/>
        </w:rPr>
      </w:pPr>
      <w:r w:rsidRPr="00794EF5">
        <w:rPr>
          <w:sz w:val="26"/>
          <w:szCs w:val="26"/>
        </w:rPr>
        <w:t xml:space="preserve">      </w:t>
      </w:r>
      <w:r w:rsidR="00440AED" w:rsidRPr="00794EF5">
        <w:rPr>
          <w:sz w:val="26"/>
          <w:szCs w:val="26"/>
        </w:rPr>
        <w:t xml:space="preserve"> </w:t>
      </w:r>
      <w:r w:rsidRPr="00794EF5">
        <w:rPr>
          <w:sz w:val="26"/>
          <w:szCs w:val="26"/>
        </w:rPr>
        <w:t xml:space="preserve">Также можно отметить медицинские организации, в которых сложился низкий уровень удовлетворенности, когда пациент не удовлетворен по всем вопросам анкеты: </w:t>
      </w:r>
      <w:r w:rsidRPr="00794EF5">
        <w:rPr>
          <w:color w:val="000000"/>
          <w:sz w:val="26"/>
          <w:szCs w:val="26"/>
        </w:rPr>
        <w:t xml:space="preserve">ОГАУЗ "Стоматологическая поликлиника г. Старый Оскол» </w:t>
      </w:r>
      <w:r w:rsidRPr="00794EF5">
        <w:rPr>
          <w:sz w:val="26"/>
          <w:szCs w:val="26"/>
        </w:rPr>
        <w:t xml:space="preserve">3 человек из 16, ОГБУЗ «Старооскольская окружная больница святителя Луки Крымского» 14 человека из 140, ОГБУЗ "Шебекинская  ЦРБ" 3 человека из 32,ОГБУЗ «Вейделевская ЦРБ» 2 человека из 28, ОГБУЗ «Городская поликлиника г. Белгорода» 6 человек из 96, ОГБУЗ «Ракитянская ЦРБ» 1 человека из 32 .(Рис. </w:t>
      </w:r>
      <w:r w:rsidR="006A250F" w:rsidRPr="00794EF5">
        <w:rPr>
          <w:sz w:val="26"/>
          <w:szCs w:val="26"/>
        </w:rPr>
        <w:t>1</w:t>
      </w:r>
      <w:r w:rsidR="003C0A29" w:rsidRPr="00794EF5">
        <w:rPr>
          <w:sz w:val="26"/>
          <w:szCs w:val="26"/>
        </w:rPr>
        <w:t>2</w:t>
      </w:r>
      <w:r w:rsidRPr="00794EF5">
        <w:rPr>
          <w:sz w:val="26"/>
          <w:szCs w:val="26"/>
        </w:rPr>
        <w:t>).</w:t>
      </w:r>
    </w:p>
    <w:p w:rsidR="00682A52" w:rsidRDefault="006A250F" w:rsidP="007A06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82A52" w:rsidRDefault="00682A52" w:rsidP="007A0662">
      <w:pPr>
        <w:ind w:firstLine="709"/>
        <w:jc w:val="center"/>
        <w:rPr>
          <w:sz w:val="28"/>
          <w:szCs w:val="28"/>
        </w:rPr>
      </w:pPr>
    </w:p>
    <w:p w:rsidR="003C0A29" w:rsidRDefault="006A250F" w:rsidP="007A066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856E88" w:rsidRPr="00191DEB" w:rsidRDefault="00682A52" w:rsidP="004F7070">
      <w:pPr>
        <w:jc w:val="center"/>
        <w:rPr>
          <w:sz w:val="20"/>
          <w:szCs w:val="20"/>
        </w:rPr>
      </w:pPr>
      <w:r w:rsidRPr="00682A52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191DEB">
        <w:rPr>
          <w:sz w:val="20"/>
          <w:szCs w:val="20"/>
        </w:rPr>
        <w:t>Рис.12</w:t>
      </w:r>
    </w:p>
    <w:p w:rsidR="007976C0" w:rsidRDefault="00A040C5" w:rsidP="00682A52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74797" cy="5255813"/>
            <wp:effectExtent l="0" t="0" r="0" b="0"/>
            <wp:docPr id="1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7976C0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40AED" w:rsidRDefault="00440AED" w:rsidP="007A0662">
      <w:pPr>
        <w:ind w:firstLine="709"/>
        <w:jc w:val="center"/>
        <w:rPr>
          <w:b/>
          <w:sz w:val="22"/>
          <w:szCs w:val="22"/>
          <w:highlight w:val="darkYellow"/>
        </w:rPr>
      </w:pPr>
      <w:r>
        <w:rPr>
          <w:b/>
          <w:sz w:val="22"/>
          <w:szCs w:val="22"/>
          <w:highlight w:val="darkYellow"/>
        </w:rPr>
        <w:t xml:space="preserve">                                                                                                                         </w:t>
      </w:r>
    </w:p>
    <w:p w:rsidR="00D221AA" w:rsidRDefault="00D221AA" w:rsidP="00440AED">
      <w:pPr>
        <w:ind w:left="7787" w:firstLine="709"/>
        <w:jc w:val="center"/>
        <w:rPr>
          <w:sz w:val="22"/>
          <w:szCs w:val="22"/>
        </w:rPr>
      </w:pPr>
    </w:p>
    <w:p w:rsidR="00682A52" w:rsidRDefault="00682A52" w:rsidP="00440AED">
      <w:pPr>
        <w:ind w:left="7787" w:firstLine="709"/>
        <w:jc w:val="center"/>
        <w:rPr>
          <w:sz w:val="22"/>
          <w:szCs w:val="22"/>
        </w:rPr>
      </w:pPr>
    </w:p>
    <w:p w:rsidR="00682A52" w:rsidRDefault="00682A52" w:rsidP="00440AED">
      <w:pPr>
        <w:ind w:left="7787" w:firstLine="709"/>
        <w:jc w:val="center"/>
        <w:rPr>
          <w:sz w:val="22"/>
          <w:szCs w:val="22"/>
        </w:rPr>
      </w:pPr>
    </w:p>
    <w:p w:rsidR="00682A52" w:rsidRDefault="00682A52" w:rsidP="00440AED">
      <w:pPr>
        <w:ind w:left="7787" w:firstLine="709"/>
        <w:jc w:val="center"/>
        <w:rPr>
          <w:sz w:val="22"/>
          <w:szCs w:val="22"/>
        </w:rPr>
      </w:pPr>
    </w:p>
    <w:p w:rsidR="00440AED" w:rsidRPr="00440AED" w:rsidRDefault="00682A52" w:rsidP="00440AED">
      <w:pPr>
        <w:ind w:left="7787" w:firstLine="709"/>
        <w:jc w:val="center"/>
        <w:rPr>
          <w:sz w:val="22"/>
          <w:szCs w:val="22"/>
          <w:highlight w:val="darkYellow"/>
        </w:rPr>
      </w:pPr>
      <w:r>
        <w:rPr>
          <w:sz w:val="22"/>
          <w:szCs w:val="22"/>
        </w:rPr>
        <w:t>Р</w:t>
      </w:r>
      <w:r w:rsidR="00440AED" w:rsidRPr="00440AED">
        <w:rPr>
          <w:sz w:val="22"/>
          <w:szCs w:val="22"/>
        </w:rPr>
        <w:t>ис.1</w:t>
      </w:r>
      <w:r w:rsidR="003C0A29">
        <w:rPr>
          <w:sz w:val="22"/>
          <w:szCs w:val="22"/>
        </w:rPr>
        <w:t>3</w:t>
      </w:r>
    </w:p>
    <w:p w:rsidR="00D221AA" w:rsidRPr="008664EC" w:rsidRDefault="00D221AA" w:rsidP="00D221AA">
      <w:pPr>
        <w:ind w:firstLine="709"/>
        <w:jc w:val="center"/>
        <w:rPr>
          <w:b/>
          <w:bCs/>
          <w:sz w:val="28"/>
          <w:szCs w:val="28"/>
        </w:rPr>
      </w:pPr>
      <w:r w:rsidRPr="008664EC">
        <w:rPr>
          <w:b/>
          <w:bCs/>
          <w:sz w:val="28"/>
          <w:szCs w:val="28"/>
        </w:rPr>
        <w:t>Количество страховых представителей в страховых компаниях</w:t>
      </w:r>
    </w:p>
    <w:p w:rsidR="00D221AA" w:rsidRPr="008664EC" w:rsidRDefault="00D221AA" w:rsidP="00D221AA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 состоянию на 1</w:t>
      </w:r>
      <w:r w:rsidRPr="008664E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 2026</w:t>
      </w:r>
      <w:r w:rsidRPr="008664EC">
        <w:rPr>
          <w:b/>
          <w:bCs/>
          <w:sz w:val="28"/>
          <w:szCs w:val="28"/>
        </w:rPr>
        <w:t xml:space="preserve"> года)</w:t>
      </w: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90637" w:rsidP="00D221AA">
      <w:pPr>
        <w:ind w:firstLine="709"/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oval id="_x0000_s1118" style="position:absolute;left:0;text-align:left;margin-left:40.8pt;margin-top:6.3pt;width:84pt;height:79.5pt;z-index:251649024" fillcolor="#b2a1c7" strokecolor="#f2f2f2" strokeweight="3pt">
            <v:shadow on="t" type="perspective" color="#205867" opacity=".5" offset="1pt" offset2="-1pt"/>
            <v:textbox style="mso-next-textbox:#_x0000_s1118">
              <w:txbxContent>
                <w:p w:rsidR="00191DEB" w:rsidRPr="00793610" w:rsidRDefault="00191DEB" w:rsidP="00D221AA"/>
                <w:p w:rsidR="00191DEB" w:rsidRPr="00F72EEA" w:rsidRDefault="00191DEB" w:rsidP="00D221AA">
                  <w:pPr>
                    <w:rPr>
                      <w:b/>
                      <w:bCs/>
                      <w:sz w:val="48"/>
                      <w:szCs w:val="48"/>
                    </w:rPr>
                  </w:pPr>
                  <w:r>
                    <w:t xml:space="preserve">     </w:t>
                  </w:r>
                  <w:r>
                    <w:rPr>
                      <w:b/>
                      <w:bCs/>
                      <w:sz w:val="48"/>
                      <w:szCs w:val="48"/>
                    </w:rPr>
                    <w:t>24</w:t>
                  </w:r>
                </w:p>
                <w:p w:rsidR="00191DEB" w:rsidRPr="00F72EEA" w:rsidRDefault="00191DEB" w:rsidP="00D221A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D90637">
        <w:rPr>
          <w:noProof/>
          <w:sz w:val="22"/>
          <w:szCs w:val="22"/>
        </w:rPr>
        <w:pict>
          <v:oval id="_x0000_s1119" style="position:absolute;left:0;text-align:left;margin-left:210.45pt;margin-top:6.3pt;width:90pt;height:79.5pt;z-index:251650048" fillcolor="#b2a1c7" strokecolor="#f2f2f2" strokeweight="3pt">
            <v:shadow on="t" type="perspective" color="#205867" opacity=".5" offset="1pt" offset2="-1pt"/>
            <v:textbox>
              <w:txbxContent>
                <w:p w:rsidR="00191DEB" w:rsidRDefault="00191DEB" w:rsidP="00D221AA"/>
                <w:p w:rsidR="00191DEB" w:rsidRPr="00F72EEA" w:rsidRDefault="00191DEB" w:rsidP="00D221AA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32</w:t>
                  </w:r>
                </w:p>
              </w:txbxContent>
            </v:textbox>
          </v:oval>
        </w:pict>
      </w:r>
      <w:r w:rsidRPr="00D90637">
        <w:rPr>
          <w:noProof/>
          <w:sz w:val="22"/>
          <w:szCs w:val="22"/>
        </w:rPr>
        <w:pict>
          <v:oval id="_x0000_s1120" style="position:absolute;left:0;text-align:left;margin-left:382.2pt;margin-top:6.3pt;width:90.75pt;height:79.5pt;z-index:251651072" fillcolor="#b2a1c7" strokecolor="#f2f2f2" strokeweight="3pt">
            <v:shadow on="t" type="perspective" color="#205867" opacity=".5" offset="1pt" offset2="-1pt"/>
            <v:textbox>
              <w:txbxContent>
                <w:p w:rsidR="00191DEB" w:rsidRDefault="00191DEB" w:rsidP="00D221AA"/>
                <w:p w:rsidR="00191DEB" w:rsidRPr="00F72EEA" w:rsidRDefault="00191DEB" w:rsidP="00D221AA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r>
                    <w:rPr>
                      <w:b/>
                      <w:bCs/>
                      <w:sz w:val="48"/>
                      <w:szCs w:val="48"/>
                    </w:rPr>
                    <w:t>11</w:t>
                  </w:r>
                </w:p>
              </w:txbxContent>
            </v:textbox>
          </v:oval>
        </w:pict>
      </w: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D221AA" w:rsidRPr="00D91BE3" w:rsidRDefault="00D90637" w:rsidP="00D221AA">
      <w:pPr>
        <w:ind w:firstLine="709"/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35" type="#_x0000_t5" style="position:absolute;left:0;text-align:left;margin-left:426.45pt;margin-top:12.55pt;width:12pt;height:7.8pt;z-index:251666432" fillcolor="#b2a1c7" strokecolor="#f2f2f2" strokeweight="3pt">
            <v:shadow on="t" type="perspective" color="#205867" opacity=".5" offset="1pt" offset2="-1pt"/>
          </v:shape>
        </w:pict>
      </w:r>
      <w:r w:rsidRPr="00D90637">
        <w:rPr>
          <w:noProof/>
          <w:sz w:val="22"/>
          <w:szCs w:val="22"/>
        </w:rPr>
        <w:pict>
          <v:shape id="_x0000_s1134" type="#_x0000_t5" style="position:absolute;left:0;text-align:left;margin-left:254.7pt;margin-top:12.55pt;width:9.75pt;height:7.8pt;z-index:251665408" fillcolor="#b2a1c7" strokecolor="#f2f2f2" strokeweight="3pt">
            <v:shadow on="t" type="perspective" color="#205867" opacity=".5" offset="1pt" offset2="-1pt"/>
          </v:shape>
        </w:pict>
      </w:r>
      <w:r w:rsidRPr="00D90637">
        <w:rPr>
          <w:noProof/>
          <w:sz w:val="22"/>
          <w:szCs w:val="22"/>
        </w:rPr>
        <w:pict>
          <v:shape id="_x0000_s1133" type="#_x0000_t5" style="position:absolute;left:0;text-align:left;margin-left:71.7pt;margin-top:12.55pt;width:12pt;height:7.8pt;z-index:251664384" fillcolor="#b2a1c7" strokecolor="#f2f2f2" strokeweight="3pt">
            <v:shadow on="t" type="perspective" color="#205867" opacity=".5" offset="1pt" offset2="-1pt"/>
          </v:shape>
        </w:pict>
      </w:r>
    </w:p>
    <w:p w:rsidR="00D221AA" w:rsidRPr="00D91BE3" w:rsidRDefault="00D90637" w:rsidP="00D221AA">
      <w:pPr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rect id="_x0000_s1123" style="position:absolute;left:0;text-align:left;margin-left:361.2pt;margin-top:4.25pt;width:135.75pt;height:52.5pt;z-index:251654144" fillcolor="#b2a1c7" strokecolor="#f2f2f2" strokeweight="3pt">
            <v:shadow on="t" type="perspective" color="#205867" opacity=".5" offset="1pt" offset2="-1pt"/>
            <v:textbox>
              <w:txbxContent>
                <w:p w:rsidR="00191DEB" w:rsidRPr="00FB0585" w:rsidRDefault="00191DEB" w:rsidP="00D221AA">
                  <w:pPr>
                    <w:jc w:val="center"/>
                    <w:rPr>
                      <w:color w:val="FFFFFF"/>
                    </w:rPr>
                  </w:pPr>
                  <w:r>
                    <w:t xml:space="preserve">СТРАХОВЫЕ ПРЕДСТАВИТЕЛИ        </w:t>
                  </w:r>
                  <w:r w:rsidRPr="00FB0585">
                    <w:rPr>
                      <w:color w:val="FFFFFF"/>
                    </w:rPr>
                    <w:t>3 УРОВНЯ</w:t>
                  </w:r>
                </w:p>
              </w:txbxContent>
            </v:textbox>
          </v:rect>
        </w:pict>
      </w:r>
      <w:r w:rsidRPr="00D90637">
        <w:rPr>
          <w:noProof/>
          <w:sz w:val="22"/>
          <w:szCs w:val="22"/>
        </w:rPr>
        <w:pict>
          <v:rect id="_x0000_s1122" style="position:absolute;left:0;text-align:left;margin-left:184.2pt;margin-top:4.25pt;width:150pt;height:52.5pt;z-index:251653120" fillcolor="#b2a1c7" strokecolor="#f2f2f2" strokeweight="3pt">
            <v:shadow on="t" type="perspective" color="#205867" opacity=".5" offset="1pt" offset2="-1pt"/>
            <v:textbox>
              <w:txbxContent>
                <w:p w:rsidR="00191DEB" w:rsidRPr="00FB0585" w:rsidRDefault="00191DEB" w:rsidP="00D221AA">
                  <w:pPr>
                    <w:jc w:val="center"/>
                    <w:rPr>
                      <w:color w:val="FFFFFF"/>
                    </w:rPr>
                  </w:pPr>
                  <w:r>
                    <w:t xml:space="preserve">СТРАХОВЫЕ ПРЕДСТАВИТЕЛИ        </w:t>
                  </w:r>
                  <w:r w:rsidRPr="00FB0585">
                    <w:rPr>
                      <w:color w:val="FFFFFF"/>
                    </w:rPr>
                    <w:t>2 УРОВНЯ</w:t>
                  </w:r>
                </w:p>
              </w:txbxContent>
            </v:textbox>
          </v:rect>
        </w:pict>
      </w:r>
      <w:r w:rsidRPr="00D90637">
        <w:rPr>
          <w:noProof/>
          <w:sz w:val="22"/>
          <w:szCs w:val="22"/>
        </w:rPr>
        <w:pict>
          <v:rect id="_x0000_s1121" style="position:absolute;left:0;text-align:left;margin-left:-4.05pt;margin-top:4.25pt;width:155.25pt;height:52.5pt;z-index:251652096" fillcolor="#b2a1c7" strokecolor="#f2f2f2" strokeweight="3pt">
            <v:shadow on="t" type="perspective" color="#205867" opacity=".5" offset="1pt" offset2="-1pt"/>
            <v:textbox style="mso-next-textbox:#_x0000_s1121">
              <w:txbxContent>
                <w:p w:rsidR="00191DEB" w:rsidRPr="00FB0585" w:rsidRDefault="00191DEB" w:rsidP="00D221AA">
                  <w:pPr>
                    <w:jc w:val="center"/>
                    <w:rPr>
                      <w:color w:val="FFFFFF"/>
                    </w:rPr>
                  </w:pPr>
                  <w:r>
                    <w:t xml:space="preserve">СТРАХОВЫЕ ПРЕДСТАВИТЕЛИ           </w:t>
                  </w:r>
                  <w:r w:rsidRPr="00FB0585">
                    <w:rPr>
                      <w:color w:val="FFFFFF"/>
                    </w:rPr>
                    <w:t>1 УРОВНЯ</w:t>
                  </w:r>
                </w:p>
              </w:txbxContent>
            </v:textbox>
          </v:rect>
        </w:pict>
      </w: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7A541B" w:rsidRDefault="007A541B" w:rsidP="007A541B">
      <w:pPr>
        <w:ind w:left="7787" w:firstLine="709"/>
        <w:jc w:val="both"/>
        <w:rPr>
          <w:sz w:val="20"/>
          <w:szCs w:val="20"/>
        </w:rPr>
      </w:pPr>
      <w:r w:rsidRPr="007A541B">
        <w:rPr>
          <w:sz w:val="20"/>
          <w:szCs w:val="20"/>
        </w:rPr>
        <w:t>Рис.14</w:t>
      </w:r>
    </w:p>
    <w:p w:rsidR="00875AA0" w:rsidRDefault="00875AA0" w:rsidP="00D221AA">
      <w:pPr>
        <w:ind w:firstLine="709"/>
        <w:jc w:val="center"/>
        <w:rPr>
          <w:b/>
          <w:bCs/>
          <w:sz w:val="28"/>
          <w:szCs w:val="28"/>
        </w:rPr>
      </w:pPr>
    </w:p>
    <w:p w:rsidR="00541636" w:rsidRDefault="00875AA0" w:rsidP="00D221AA"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875AA0" w:rsidRPr="00875AA0" w:rsidRDefault="00541636" w:rsidP="00D221AA">
      <w:pPr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75AA0" w:rsidRPr="00875AA0">
        <w:rPr>
          <w:bCs/>
          <w:sz w:val="20"/>
          <w:szCs w:val="20"/>
        </w:rPr>
        <w:t>Рис.14</w:t>
      </w:r>
    </w:p>
    <w:p w:rsidR="00D221AA" w:rsidRPr="008664EC" w:rsidRDefault="00D221AA" w:rsidP="00D221AA">
      <w:pPr>
        <w:ind w:firstLine="709"/>
        <w:jc w:val="center"/>
        <w:rPr>
          <w:b/>
          <w:bCs/>
          <w:sz w:val="28"/>
          <w:szCs w:val="28"/>
        </w:rPr>
      </w:pPr>
      <w:r w:rsidRPr="008664EC">
        <w:rPr>
          <w:b/>
          <w:bCs/>
          <w:sz w:val="28"/>
          <w:szCs w:val="28"/>
        </w:rPr>
        <w:t>Нагрузка на одного страхового представителя</w:t>
      </w: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D221AA" w:rsidRPr="00D91BE3" w:rsidRDefault="00D90637" w:rsidP="00D221AA">
      <w:pPr>
        <w:ind w:firstLine="709"/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oval id="_x0000_s1124" style="position:absolute;left:0;text-align:left;margin-left:26.1pt;margin-top:9pt;width:106.5pt;height:98.25pt;z-index:251655168" fillcolor="#b2a1c7" strokecolor="#f2f2f2" strokeweight="3pt">
            <v:shadow on="t" type="perspective" color="#205867" opacity=".5" offset="1pt" offset2="-1pt"/>
            <v:textbox style="mso-next-textbox:#_x0000_s1124">
              <w:txbxContent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60,1</w:t>
                  </w:r>
                </w:p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</w:rPr>
                  </w:pPr>
                  <w:r w:rsidRPr="00E05821">
                    <w:rPr>
                      <w:b/>
                      <w:bCs/>
                    </w:rPr>
                    <w:t>тыс. застрахованных</w:t>
                  </w:r>
                </w:p>
              </w:txbxContent>
            </v:textbox>
          </v:oval>
        </w:pict>
      </w:r>
      <w:r w:rsidRPr="00D90637">
        <w:rPr>
          <w:noProof/>
          <w:sz w:val="22"/>
          <w:szCs w:val="22"/>
        </w:rPr>
        <w:pict>
          <v:oval id="_x0000_s1125" style="position:absolute;left:0;text-align:left;margin-left:215.7pt;margin-top:9pt;width:105pt;height:98.25pt;z-index:251656192" fillcolor="#b2a1c7" strokecolor="#f2f2f2" strokeweight="3pt">
            <v:shadow on="t" type="perspective" color="#205867" opacity=".5" offset="1pt" offset2="-1pt"/>
            <v:textbox style="mso-next-textbox:#_x0000_s1125">
              <w:txbxContent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45</w:t>
                  </w:r>
                </w:p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</w:rPr>
                  </w:pPr>
                  <w:r w:rsidRPr="00E05821">
                    <w:rPr>
                      <w:b/>
                      <w:bCs/>
                    </w:rPr>
                    <w:t>тыс. застрахованных</w:t>
                  </w:r>
                </w:p>
                <w:p w:rsidR="00191DEB" w:rsidRDefault="00191DEB" w:rsidP="00D221AA"/>
              </w:txbxContent>
            </v:textbox>
          </v:oval>
        </w:pict>
      </w:r>
      <w:r w:rsidRPr="00D90637">
        <w:rPr>
          <w:noProof/>
          <w:sz w:val="22"/>
          <w:szCs w:val="22"/>
        </w:rPr>
        <w:pict>
          <v:oval id="_x0000_s1126" style="position:absolute;left:0;text-align:left;margin-left:382.2pt;margin-top:9pt;width:104.25pt;height:98.25pt;z-index:251657216" fillcolor="#b2a1c7" strokecolor="#f2f2f2" strokeweight="3pt">
            <v:shadow on="t" type="perspective" color="#205867" opacity=".5" offset="1pt" offset2="-1pt"/>
            <v:textbox>
              <w:txbxContent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u w:val="single"/>
                    </w:rPr>
                    <w:t>115,3</w:t>
                  </w:r>
                </w:p>
                <w:p w:rsidR="00191DEB" w:rsidRPr="00E05821" w:rsidRDefault="00191DEB" w:rsidP="00D221AA">
                  <w:pPr>
                    <w:jc w:val="center"/>
                    <w:rPr>
                      <w:b/>
                      <w:bCs/>
                    </w:rPr>
                  </w:pPr>
                  <w:r w:rsidRPr="00E05821">
                    <w:rPr>
                      <w:b/>
                      <w:bCs/>
                    </w:rPr>
                    <w:t>тыс. застрахованных</w:t>
                  </w:r>
                </w:p>
              </w:txbxContent>
            </v:textbox>
          </v:oval>
        </w:pict>
      </w: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D221AA" w:rsidRPr="00D91BE3" w:rsidRDefault="00D221AA" w:rsidP="00D221AA">
      <w:pPr>
        <w:ind w:firstLine="709"/>
        <w:jc w:val="both"/>
        <w:rPr>
          <w:sz w:val="28"/>
          <w:szCs w:val="28"/>
          <w:highlight w:val="magenta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FB7C00" w:rsidRDefault="00FB7C00" w:rsidP="00D221AA">
      <w:pPr>
        <w:ind w:firstLine="709"/>
        <w:jc w:val="both"/>
        <w:rPr>
          <w:sz w:val="28"/>
          <w:szCs w:val="28"/>
        </w:rPr>
      </w:pPr>
    </w:p>
    <w:p w:rsidR="00D221AA" w:rsidRPr="00D91BE3" w:rsidRDefault="00D90637" w:rsidP="00D221AA">
      <w:pPr>
        <w:ind w:firstLine="709"/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shape id="_x0000_s1132" type="#_x0000_t5" style="position:absolute;left:0;text-align:left;margin-left:426.45pt;margin-top:6.55pt;width:23.25pt;height:18pt;z-index:251663360" adj="9701" fillcolor="#b2a1c7" strokecolor="#f2f2f2" strokeweight="3pt">
            <v:shadow on="t" type="perspective" color="#205867" opacity=".5" offset="1pt" offset2="-1pt"/>
          </v:shape>
        </w:pict>
      </w:r>
      <w:r w:rsidRPr="00D90637">
        <w:rPr>
          <w:noProof/>
          <w:sz w:val="22"/>
          <w:szCs w:val="22"/>
        </w:rPr>
        <w:pict>
          <v:shape id="_x0000_s1130" type="#_x0000_t5" style="position:absolute;left:0;text-align:left;margin-left:71.7pt;margin-top:6.55pt;width:21.4pt;height:18pt;z-index:251661312" fillcolor="#b2a1c7" strokecolor="#f2f2f2" strokeweight="3pt">
            <v:shadow on="t" type="perspective" color="#205867" opacity=".5" offset="1pt" offset2="-1pt"/>
          </v:shape>
        </w:pict>
      </w:r>
      <w:r w:rsidRPr="00D90637">
        <w:rPr>
          <w:noProof/>
          <w:sz w:val="22"/>
          <w:szCs w:val="22"/>
        </w:rPr>
        <w:pict>
          <v:shape id="_x0000_s1131" type="#_x0000_t5" style="position:absolute;left:0;text-align:left;margin-left:264.45pt;margin-top:6.55pt;width:21pt;height:18pt;z-index:251662336" fillcolor="#b2a1c7" strokecolor="#f2f2f2" strokeweight="3pt">
            <v:shadow on="t" type="perspective" color="#205867" opacity=".5" offset="1pt" offset2="-1pt"/>
          </v:shape>
        </w:pict>
      </w:r>
    </w:p>
    <w:p w:rsidR="00D221AA" w:rsidRPr="00D91BE3" w:rsidRDefault="00D90637" w:rsidP="00D221AA">
      <w:pPr>
        <w:ind w:firstLine="709"/>
        <w:jc w:val="both"/>
        <w:rPr>
          <w:sz w:val="28"/>
          <w:szCs w:val="28"/>
          <w:highlight w:val="magenta"/>
        </w:rPr>
      </w:pPr>
      <w:r w:rsidRPr="00D90637">
        <w:rPr>
          <w:noProof/>
          <w:sz w:val="22"/>
          <w:szCs w:val="22"/>
        </w:rPr>
        <w:pict>
          <v:rect id="_x0000_s1129" style="position:absolute;left:0;text-align:left;margin-left:370.2pt;margin-top:8.45pt;width:126.75pt;height:57.75pt;z-index:251660288" fillcolor="#b2a1c7" strokecolor="#f2f2f2" strokeweight="3pt">
            <v:shadow on="t" type="perspective" color="#205867" opacity=".5" offset="1pt" offset2="-1pt"/>
            <v:textbox>
              <w:txbxContent>
                <w:p w:rsidR="00191DEB" w:rsidRDefault="00191DEB" w:rsidP="00D221AA">
                  <w:pPr>
                    <w:jc w:val="center"/>
                  </w:pPr>
                  <w:r>
                    <w:t xml:space="preserve">СТРАХОВЫЕ ПРЕДСТАВИТЕЛИ           </w:t>
                  </w:r>
                  <w:r w:rsidRPr="00FB0585">
                    <w:rPr>
                      <w:color w:val="FFFFFF"/>
                    </w:rPr>
                    <w:t>3 УРОВНЯ</w:t>
                  </w:r>
                </w:p>
                <w:p w:rsidR="00191DEB" w:rsidRDefault="00191DEB" w:rsidP="00D221AA"/>
              </w:txbxContent>
            </v:textbox>
          </v:rect>
        </w:pict>
      </w:r>
      <w:r w:rsidRPr="00D90637">
        <w:rPr>
          <w:noProof/>
          <w:sz w:val="22"/>
          <w:szCs w:val="22"/>
        </w:rPr>
        <w:pict>
          <v:rect id="_x0000_s1128" style="position:absolute;left:0;text-align:left;margin-left:188.7pt;margin-top:8.45pt;width:159pt;height:57.75pt;z-index:251659264" fillcolor="#b2a1c7" strokecolor="#f2f2f2" strokeweight="3pt">
            <v:shadow on="t" type="perspective" color="#205867" opacity=".5" offset="1pt" offset2="-1pt"/>
            <v:textbox>
              <w:txbxContent>
                <w:p w:rsidR="00191DEB" w:rsidRDefault="00191DEB" w:rsidP="00D221AA">
                  <w:pPr>
                    <w:jc w:val="center"/>
                  </w:pPr>
                  <w:r>
                    <w:t xml:space="preserve">СТРАХОВЫЕ ПРЕДСТАВИТЕЛИ           </w:t>
                  </w:r>
                  <w:r w:rsidRPr="00FB0585">
                    <w:rPr>
                      <w:color w:val="FFFFFF"/>
                    </w:rPr>
                    <w:t>2 УРОВНЯ</w:t>
                  </w:r>
                </w:p>
                <w:p w:rsidR="00191DEB" w:rsidRDefault="00191DEB" w:rsidP="00D221AA"/>
              </w:txbxContent>
            </v:textbox>
          </v:rect>
        </w:pict>
      </w:r>
      <w:r w:rsidRPr="00D90637">
        <w:rPr>
          <w:noProof/>
          <w:sz w:val="22"/>
          <w:szCs w:val="22"/>
        </w:rPr>
        <w:pict>
          <v:rect id="_x0000_s1127" style="position:absolute;left:0;text-align:left;margin-left:1.95pt;margin-top:8.45pt;width:149.25pt;height:57.75pt;z-index:251658240" fillcolor="#b2a1c7" strokecolor="#f2f2f2" strokeweight="3pt">
            <v:shadow on="t" type="perspective" color="#205867" opacity=".5" offset="1pt" offset2="-1pt"/>
            <v:textbox>
              <w:txbxContent>
                <w:p w:rsidR="00191DEB" w:rsidRDefault="00191DEB" w:rsidP="00D221AA">
                  <w:pPr>
                    <w:jc w:val="center"/>
                  </w:pPr>
                  <w:r>
                    <w:t xml:space="preserve">СТРАХОВЫЕ ПРЕДСТАВИТЕЛИ           </w:t>
                  </w:r>
                  <w:r w:rsidRPr="00FB0585">
                    <w:rPr>
                      <w:color w:val="FFFFFF"/>
                    </w:rPr>
                    <w:t>1 УРОВНЯ</w:t>
                  </w:r>
                </w:p>
                <w:p w:rsidR="00191DEB" w:rsidRDefault="00191DEB" w:rsidP="00D221AA"/>
              </w:txbxContent>
            </v:textbox>
          </v:rect>
        </w:pict>
      </w:r>
    </w:p>
    <w:p w:rsidR="00D221AA" w:rsidRDefault="00D221AA" w:rsidP="007A0662">
      <w:pPr>
        <w:ind w:firstLine="709"/>
        <w:jc w:val="center"/>
        <w:rPr>
          <w:b/>
          <w:sz w:val="28"/>
          <w:szCs w:val="28"/>
          <w:highlight w:val="darkYellow"/>
        </w:rPr>
      </w:pPr>
    </w:p>
    <w:p w:rsidR="00D221AA" w:rsidRDefault="00D221AA" w:rsidP="007A0662">
      <w:pPr>
        <w:ind w:firstLine="709"/>
        <w:jc w:val="center"/>
        <w:rPr>
          <w:b/>
          <w:sz w:val="28"/>
          <w:szCs w:val="28"/>
          <w:highlight w:val="darkYellow"/>
        </w:rPr>
      </w:pPr>
    </w:p>
    <w:p w:rsidR="00D221AA" w:rsidRDefault="00D221AA" w:rsidP="007A0662">
      <w:pPr>
        <w:ind w:firstLine="709"/>
        <w:jc w:val="center"/>
        <w:rPr>
          <w:b/>
          <w:sz w:val="28"/>
          <w:szCs w:val="28"/>
          <w:highlight w:val="darkYellow"/>
        </w:rPr>
      </w:pPr>
    </w:p>
    <w:p w:rsidR="00D221AA" w:rsidRDefault="00D221AA" w:rsidP="00D221AA">
      <w:pPr>
        <w:pStyle w:val="a4"/>
        <w:spacing w:line="240" w:lineRule="auto"/>
        <w:ind w:firstLine="708"/>
      </w:pPr>
    </w:p>
    <w:p w:rsidR="00D221AA" w:rsidRDefault="00D221AA" w:rsidP="00D221AA">
      <w:pPr>
        <w:pStyle w:val="a4"/>
        <w:spacing w:line="240" w:lineRule="auto"/>
        <w:ind w:firstLine="708"/>
      </w:pPr>
    </w:p>
    <w:p w:rsidR="00D221AA" w:rsidRPr="00682A52" w:rsidRDefault="00D221AA" w:rsidP="00D221AA">
      <w:pPr>
        <w:pStyle w:val="a4"/>
        <w:spacing w:line="240" w:lineRule="auto"/>
        <w:ind w:firstLine="708"/>
        <w:rPr>
          <w:sz w:val="26"/>
          <w:szCs w:val="26"/>
        </w:rPr>
      </w:pPr>
      <w:r w:rsidRPr="00682A52">
        <w:rPr>
          <w:sz w:val="26"/>
          <w:szCs w:val="26"/>
        </w:rPr>
        <w:t>За 12 месяцев 2025 года индивидуально проинформировано 1 175 257 застрахованных лиц (за 12 месяцев 2024 года – 1 124 478 застрахованных лиц).</w:t>
      </w: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3E3041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C5284D" w:rsidRDefault="00440AED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  <w:r w:rsidRPr="00440AED">
        <w:rPr>
          <w:sz w:val="22"/>
          <w:szCs w:val="22"/>
        </w:rPr>
        <w:t>Рис.1</w:t>
      </w:r>
      <w:r w:rsidR="007A541B">
        <w:rPr>
          <w:sz w:val="22"/>
          <w:szCs w:val="22"/>
        </w:rPr>
        <w:t>5</w:t>
      </w:r>
    </w:p>
    <w:p w:rsidR="003E3041" w:rsidRPr="00440AED" w:rsidRDefault="003E3041" w:rsidP="00440AED">
      <w:pPr>
        <w:pStyle w:val="a4"/>
        <w:spacing w:line="240" w:lineRule="auto"/>
        <w:ind w:left="7788" w:firstLine="708"/>
        <w:rPr>
          <w:sz w:val="22"/>
          <w:szCs w:val="22"/>
        </w:rPr>
      </w:pPr>
    </w:p>
    <w:p w:rsidR="007A0662" w:rsidRDefault="005941F1" w:rsidP="007A0662">
      <w:pPr>
        <w:pStyle w:val="a4"/>
        <w:spacing w:line="240" w:lineRule="auto"/>
        <w:ind w:firstLine="708"/>
      </w:pPr>
      <w:r>
        <w:rPr>
          <w:b/>
          <w:bCs/>
          <w:noProof/>
          <w:sz w:val="36"/>
          <w:szCs w:val="36"/>
        </w:rPr>
        <w:drawing>
          <wp:inline distT="0" distB="0" distL="0" distR="0">
            <wp:extent cx="5565913" cy="2647784"/>
            <wp:effectExtent l="0" t="0" r="0" b="0"/>
            <wp:docPr id="103" name="Объект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A0662" w:rsidRPr="00440AED" w:rsidRDefault="00440AED" w:rsidP="00440AED">
      <w:pPr>
        <w:pStyle w:val="a4"/>
        <w:spacing w:line="240" w:lineRule="auto"/>
        <w:ind w:left="7788" w:firstLine="708"/>
        <w:jc w:val="center"/>
        <w:rPr>
          <w:sz w:val="22"/>
          <w:szCs w:val="22"/>
        </w:rPr>
      </w:pPr>
      <w:r w:rsidRPr="00440AED">
        <w:rPr>
          <w:sz w:val="22"/>
          <w:szCs w:val="22"/>
        </w:rPr>
        <w:t>Рис.1</w:t>
      </w:r>
      <w:r w:rsidR="007A541B">
        <w:rPr>
          <w:sz w:val="22"/>
          <w:szCs w:val="22"/>
        </w:rPr>
        <w:t>6</w:t>
      </w:r>
    </w:p>
    <w:p w:rsidR="00FC11EE" w:rsidRDefault="00FC11EE" w:rsidP="00FC11EE">
      <w:pPr>
        <w:pStyle w:val="a4"/>
        <w:spacing w:line="240" w:lineRule="auto"/>
        <w:ind w:firstLine="708"/>
      </w:pPr>
    </w:p>
    <w:p w:rsidR="007A0662" w:rsidRPr="008664EC" w:rsidRDefault="00B122EE" w:rsidP="00B122EE">
      <w:pPr>
        <w:pStyle w:val="a4"/>
        <w:spacing w:line="240" w:lineRule="auto"/>
        <w:ind w:firstLine="708"/>
        <w:jc w:val="left"/>
      </w:pPr>
      <w:r>
        <w:rPr>
          <w:noProof/>
        </w:rPr>
        <w:drawing>
          <wp:inline distT="0" distB="0" distL="0" distR="0">
            <wp:extent cx="5606995" cy="2862470"/>
            <wp:effectExtent l="0" t="0" r="0" b="0"/>
            <wp:docPr id="106" name="Объект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122EE" w:rsidRDefault="00B122EE" w:rsidP="004F764D">
      <w:pPr>
        <w:pStyle w:val="a4"/>
        <w:spacing w:line="240" w:lineRule="auto"/>
        <w:ind w:firstLine="708"/>
      </w:pPr>
    </w:p>
    <w:p w:rsidR="00ED1815" w:rsidRPr="00B122EE" w:rsidRDefault="004F764D" w:rsidP="004F764D">
      <w:pPr>
        <w:pStyle w:val="a4"/>
        <w:spacing w:line="240" w:lineRule="auto"/>
        <w:ind w:firstLine="708"/>
        <w:rPr>
          <w:sz w:val="26"/>
          <w:szCs w:val="26"/>
        </w:rPr>
      </w:pPr>
      <w:r w:rsidRPr="00B122EE">
        <w:rPr>
          <w:sz w:val="26"/>
          <w:szCs w:val="26"/>
        </w:rPr>
        <w:t xml:space="preserve">Наибольший удельный вес занимает информирование посредством  </w:t>
      </w:r>
      <w:r w:rsidRPr="00B122EE">
        <w:rPr>
          <w:sz w:val="26"/>
          <w:szCs w:val="26"/>
          <w:lang w:val="en-US"/>
        </w:rPr>
        <w:t>SMS</w:t>
      </w:r>
      <w:r w:rsidRPr="00B122EE">
        <w:rPr>
          <w:sz w:val="26"/>
          <w:szCs w:val="26"/>
        </w:rPr>
        <w:t xml:space="preserve"> - сообщений, система обмена текстовыми сообщениями для мобильных платформ за 12 месяцев 2025 года составила 961400 или 81,8% (за аналогичный период 2024 года – 1118380 или 92%). Другие информационные ресурсы составили 31091 и занимают 2,6 % от общего количества (за 12 месяцев 2024 года 166446 – 12%). </w:t>
      </w:r>
    </w:p>
    <w:p w:rsidR="007F4D66" w:rsidRDefault="004F764D" w:rsidP="004F764D">
      <w:pPr>
        <w:pStyle w:val="a4"/>
        <w:spacing w:line="240" w:lineRule="auto"/>
        <w:ind w:firstLine="708"/>
        <w:rPr>
          <w:sz w:val="26"/>
          <w:szCs w:val="26"/>
        </w:rPr>
      </w:pPr>
      <w:r w:rsidRPr="00B122EE">
        <w:rPr>
          <w:sz w:val="26"/>
          <w:szCs w:val="26"/>
        </w:rPr>
        <w:t xml:space="preserve">Кроме того, ведется работа по публичному информированию, где наибольшим информационным ресурсом послужила наглядная информация (памятки, брошюры, листовки, плакаты) за 12 месяцев 2025 года </w:t>
      </w:r>
      <w:r w:rsidRPr="00B122EE">
        <w:rPr>
          <w:sz w:val="26"/>
          <w:szCs w:val="26"/>
        </w:rPr>
        <w:softHyphen/>
      </w:r>
      <w:r w:rsidRPr="00B122EE">
        <w:rPr>
          <w:sz w:val="26"/>
          <w:szCs w:val="26"/>
        </w:rPr>
        <w:softHyphen/>
        <w:t>–165042, (за 12 месяцев 2024 - 156030); интернет ресурсы выпустили за 12 месяцев 2025г - 1522 публикации, из них ТФОМС - 1223 (за аналогичный период 2024 года – 1347</w:t>
      </w:r>
      <w:r w:rsidR="00ED1815" w:rsidRPr="00B122EE">
        <w:rPr>
          <w:sz w:val="26"/>
          <w:szCs w:val="26"/>
        </w:rPr>
        <w:t xml:space="preserve"> </w:t>
      </w:r>
      <w:r w:rsidRPr="00B122EE">
        <w:rPr>
          <w:sz w:val="26"/>
          <w:szCs w:val="26"/>
        </w:rPr>
        <w:t xml:space="preserve">публикация, из них ТФОМС 980); за 12 месяцев 2025г. выступлений и роликов на </w:t>
      </w:r>
      <w:r w:rsidRPr="00B122EE">
        <w:rPr>
          <w:sz w:val="26"/>
          <w:szCs w:val="26"/>
        </w:rPr>
        <w:lastRenderedPageBreak/>
        <w:t>телевидении и экранах было - 725 (за аналогичный период 2024 года - 518), за 12 месяцев 2025г. на радио 8162 выступления (в 2024 году – 6297)</w:t>
      </w:r>
      <w:r w:rsidR="00C3618A" w:rsidRPr="00B122EE">
        <w:rPr>
          <w:sz w:val="26"/>
          <w:szCs w:val="26"/>
        </w:rPr>
        <w:t>, размещены видеоролики в медицинских организациях - 69 (в 2024 году – 46).</w:t>
      </w:r>
    </w:p>
    <w:p w:rsidR="00ED1815" w:rsidRPr="00B122EE" w:rsidRDefault="007F4D66" w:rsidP="004F764D">
      <w:pPr>
        <w:pStyle w:val="a4"/>
        <w:spacing w:line="24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Территориальный фонд создал видеоролик </w:t>
      </w:r>
      <w:r w:rsidR="002D49EE">
        <w:rPr>
          <w:sz w:val="26"/>
          <w:szCs w:val="26"/>
        </w:rPr>
        <w:t>с целью информирования о</w:t>
      </w:r>
      <w:r>
        <w:rPr>
          <w:sz w:val="26"/>
          <w:szCs w:val="26"/>
        </w:rPr>
        <w:t xml:space="preserve"> системе ОМС и направил в медицинские организации</w:t>
      </w:r>
      <w:r w:rsidR="002D49EE">
        <w:rPr>
          <w:sz w:val="26"/>
          <w:szCs w:val="26"/>
        </w:rPr>
        <w:t xml:space="preserve"> для размещения</w:t>
      </w:r>
      <w:r>
        <w:rPr>
          <w:sz w:val="26"/>
          <w:szCs w:val="26"/>
        </w:rPr>
        <w:t>. За отчетный период видеоролик размещен в 20 медицинских организациях.</w:t>
      </w:r>
    </w:p>
    <w:p w:rsidR="004F764D" w:rsidRPr="00B122EE" w:rsidRDefault="004F764D" w:rsidP="004F764D">
      <w:pPr>
        <w:pStyle w:val="a4"/>
        <w:spacing w:line="240" w:lineRule="auto"/>
        <w:ind w:firstLine="708"/>
        <w:rPr>
          <w:sz w:val="26"/>
          <w:szCs w:val="26"/>
        </w:rPr>
      </w:pPr>
      <w:r w:rsidRPr="00B122EE">
        <w:rPr>
          <w:sz w:val="26"/>
          <w:szCs w:val="26"/>
        </w:rPr>
        <w:t xml:space="preserve">Общее количество размещенных стендов в медицинских организациях за 12 месяцев 2025 года составило 297 (за аналогичный период 2024 года - 297). Проведено за 12 месяцев 2025 года 43 выступления в коллективах </w:t>
      </w:r>
      <w:r w:rsidR="00ED1815" w:rsidRPr="00B122EE">
        <w:rPr>
          <w:sz w:val="26"/>
          <w:szCs w:val="26"/>
        </w:rPr>
        <w:t>(</w:t>
      </w:r>
      <w:r w:rsidRPr="00B122EE">
        <w:rPr>
          <w:sz w:val="26"/>
          <w:szCs w:val="26"/>
        </w:rPr>
        <w:t>за аналогичный период  2024 года  -</w:t>
      </w:r>
      <w:r w:rsidR="007A541B" w:rsidRPr="00B122EE">
        <w:rPr>
          <w:sz w:val="26"/>
          <w:szCs w:val="26"/>
        </w:rPr>
        <w:t xml:space="preserve"> </w:t>
      </w:r>
      <w:r w:rsidRPr="00B122EE">
        <w:rPr>
          <w:sz w:val="26"/>
          <w:szCs w:val="26"/>
        </w:rPr>
        <w:t>54).</w:t>
      </w:r>
    </w:p>
    <w:p w:rsidR="004F764D" w:rsidRPr="00B122EE" w:rsidRDefault="004F764D" w:rsidP="004F764D">
      <w:pPr>
        <w:pStyle w:val="a4"/>
        <w:spacing w:line="240" w:lineRule="auto"/>
        <w:rPr>
          <w:sz w:val="26"/>
          <w:szCs w:val="26"/>
          <w:highlight w:val="magenta"/>
        </w:rPr>
      </w:pPr>
    </w:p>
    <w:p w:rsidR="004F764D" w:rsidRPr="00B122EE" w:rsidRDefault="004F764D" w:rsidP="004F764D">
      <w:pPr>
        <w:pStyle w:val="a4"/>
        <w:spacing w:line="240" w:lineRule="auto"/>
        <w:rPr>
          <w:sz w:val="26"/>
          <w:szCs w:val="26"/>
          <w:highlight w:val="magenta"/>
        </w:rPr>
      </w:pPr>
    </w:p>
    <w:p w:rsidR="004F764D" w:rsidRPr="00B122EE" w:rsidRDefault="004F764D" w:rsidP="004F764D">
      <w:pPr>
        <w:pStyle w:val="a4"/>
        <w:spacing w:line="240" w:lineRule="auto"/>
        <w:rPr>
          <w:sz w:val="26"/>
          <w:szCs w:val="26"/>
          <w:highlight w:val="magenta"/>
        </w:rPr>
      </w:pPr>
    </w:p>
    <w:p w:rsidR="004F764D" w:rsidRPr="00B122EE" w:rsidRDefault="004F764D" w:rsidP="004F764D">
      <w:pPr>
        <w:rPr>
          <w:sz w:val="26"/>
          <w:szCs w:val="26"/>
        </w:rPr>
      </w:pPr>
    </w:p>
    <w:p w:rsidR="00C9732A" w:rsidRPr="00B122EE" w:rsidRDefault="00C9732A" w:rsidP="006640DC">
      <w:pPr>
        <w:pStyle w:val="a4"/>
        <w:spacing w:line="240" w:lineRule="auto"/>
        <w:rPr>
          <w:b/>
          <w:sz w:val="26"/>
          <w:szCs w:val="26"/>
          <w:highlight w:val="darkYellow"/>
        </w:rPr>
      </w:pPr>
    </w:p>
    <w:sectPr w:rsidR="00C9732A" w:rsidRPr="00B122EE" w:rsidSect="00024450">
      <w:headerReference w:type="even" r:id="rId23"/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DEB" w:rsidRDefault="00191DEB">
      <w:r>
        <w:separator/>
      </w:r>
    </w:p>
  </w:endnote>
  <w:endnote w:type="continuationSeparator" w:id="1">
    <w:p w:rsidR="00191DEB" w:rsidRDefault="00191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DEB" w:rsidRDefault="00191DEB">
      <w:r>
        <w:separator/>
      </w:r>
    </w:p>
  </w:footnote>
  <w:footnote w:type="continuationSeparator" w:id="1">
    <w:p w:rsidR="00191DEB" w:rsidRDefault="00191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EB" w:rsidRDefault="00D906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1DE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1DEB" w:rsidRDefault="00191DE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EB" w:rsidRDefault="00D9063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91DE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71FD">
      <w:rPr>
        <w:rStyle w:val="a7"/>
        <w:noProof/>
      </w:rPr>
      <w:t>17</w:t>
    </w:r>
    <w:r>
      <w:rPr>
        <w:rStyle w:val="a7"/>
      </w:rPr>
      <w:fldChar w:fldCharType="end"/>
    </w:r>
  </w:p>
  <w:p w:rsidR="00191DEB" w:rsidRDefault="00191DEB" w:rsidP="00FB049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A2D"/>
    <w:multiLevelType w:val="hybridMultilevel"/>
    <w:tmpl w:val="41C6DA9C"/>
    <w:lvl w:ilvl="0" w:tplc="45C0415A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BB02087"/>
    <w:multiLevelType w:val="hybridMultilevel"/>
    <w:tmpl w:val="F81AAF1A"/>
    <w:lvl w:ilvl="0" w:tplc="E528CA6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66B594F"/>
    <w:multiLevelType w:val="hybridMultilevel"/>
    <w:tmpl w:val="9AAAD844"/>
    <w:lvl w:ilvl="0" w:tplc="23A82F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060"/>
    <w:rsid w:val="00000456"/>
    <w:rsid w:val="0000081C"/>
    <w:rsid w:val="00000EAA"/>
    <w:rsid w:val="0000114B"/>
    <w:rsid w:val="00002FF9"/>
    <w:rsid w:val="00006318"/>
    <w:rsid w:val="00006E31"/>
    <w:rsid w:val="00007232"/>
    <w:rsid w:val="00011A8B"/>
    <w:rsid w:val="00012429"/>
    <w:rsid w:val="0001371F"/>
    <w:rsid w:val="00014065"/>
    <w:rsid w:val="0002000A"/>
    <w:rsid w:val="00020FDC"/>
    <w:rsid w:val="0002173F"/>
    <w:rsid w:val="00022288"/>
    <w:rsid w:val="0002331F"/>
    <w:rsid w:val="00024450"/>
    <w:rsid w:val="0002485F"/>
    <w:rsid w:val="00024BC3"/>
    <w:rsid w:val="000251AC"/>
    <w:rsid w:val="000252E6"/>
    <w:rsid w:val="000265AA"/>
    <w:rsid w:val="00026D43"/>
    <w:rsid w:val="000276C5"/>
    <w:rsid w:val="0002789C"/>
    <w:rsid w:val="00030907"/>
    <w:rsid w:val="00031392"/>
    <w:rsid w:val="000329E9"/>
    <w:rsid w:val="000333CC"/>
    <w:rsid w:val="00033852"/>
    <w:rsid w:val="00034872"/>
    <w:rsid w:val="00035E49"/>
    <w:rsid w:val="00037711"/>
    <w:rsid w:val="0004018E"/>
    <w:rsid w:val="000409D7"/>
    <w:rsid w:val="00041392"/>
    <w:rsid w:val="00041839"/>
    <w:rsid w:val="00042AAD"/>
    <w:rsid w:val="00043177"/>
    <w:rsid w:val="000441A5"/>
    <w:rsid w:val="000453AC"/>
    <w:rsid w:val="000476A1"/>
    <w:rsid w:val="00047C13"/>
    <w:rsid w:val="0005089B"/>
    <w:rsid w:val="00051A42"/>
    <w:rsid w:val="0005251B"/>
    <w:rsid w:val="000532D5"/>
    <w:rsid w:val="00055561"/>
    <w:rsid w:val="00057AB8"/>
    <w:rsid w:val="00060829"/>
    <w:rsid w:val="00060A92"/>
    <w:rsid w:val="00062081"/>
    <w:rsid w:val="00062239"/>
    <w:rsid w:val="000643D5"/>
    <w:rsid w:val="000646E6"/>
    <w:rsid w:val="00064FEA"/>
    <w:rsid w:val="00065F41"/>
    <w:rsid w:val="0006628F"/>
    <w:rsid w:val="000662AA"/>
    <w:rsid w:val="00066464"/>
    <w:rsid w:val="0007204C"/>
    <w:rsid w:val="00073CCB"/>
    <w:rsid w:val="00075139"/>
    <w:rsid w:val="0008001D"/>
    <w:rsid w:val="0008214E"/>
    <w:rsid w:val="00082DF5"/>
    <w:rsid w:val="00083DBF"/>
    <w:rsid w:val="0008462C"/>
    <w:rsid w:val="00092681"/>
    <w:rsid w:val="0009364F"/>
    <w:rsid w:val="00095130"/>
    <w:rsid w:val="00095CED"/>
    <w:rsid w:val="0009747C"/>
    <w:rsid w:val="000A0621"/>
    <w:rsid w:val="000A26D9"/>
    <w:rsid w:val="000A2F06"/>
    <w:rsid w:val="000A30B4"/>
    <w:rsid w:val="000A3FD6"/>
    <w:rsid w:val="000A4849"/>
    <w:rsid w:val="000A7169"/>
    <w:rsid w:val="000B22BC"/>
    <w:rsid w:val="000B425B"/>
    <w:rsid w:val="000B50DE"/>
    <w:rsid w:val="000C0C3D"/>
    <w:rsid w:val="000C1E60"/>
    <w:rsid w:val="000C4451"/>
    <w:rsid w:val="000C455E"/>
    <w:rsid w:val="000C5BC3"/>
    <w:rsid w:val="000C62F3"/>
    <w:rsid w:val="000C687D"/>
    <w:rsid w:val="000C6973"/>
    <w:rsid w:val="000D0755"/>
    <w:rsid w:val="000D1066"/>
    <w:rsid w:val="000D13F8"/>
    <w:rsid w:val="000D1773"/>
    <w:rsid w:val="000D1A5E"/>
    <w:rsid w:val="000D4EB9"/>
    <w:rsid w:val="000D55DF"/>
    <w:rsid w:val="000D5F74"/>
    <w:rsid w:val="000D7FC3"/>
    <w:rsid w:val="000E086D"/>
    <w:rsid w:val="000E0900"/>
    <w:rsid w:val="000E1220"/>
    <w:rsid w:val="000E2E94"/>
    <w:rsid w:val="000E3BB4"/>
    <w:rsid w:val="000E3E51"/>
    <w:rsid w:val="000E48DD"/>
    <w:rsid w:val="000E4C26"/>
    <w:rsid w:val="000E527B"/>
    <w:rsid w:val="000E622C"/>
    <w:rsid w:val="000F1A70"/>
    <w:rsid w:val="000F288B"/>
    <w:rsid w:val="000F3A87"/>
    <w:rsid w:val="000F3E63"/>
    <w:rsid w:val="000F5BBA"/>
    <w:rsid w:val="000F6397"/>
    <w:rsid w:val="000F6E44"/>
    <w:rsid w:val="000F773F"/>
    <w:rsid w:val="000F77A3"/>
    <w:rsid w:val="00100F59"/>
    <w:rsid w:val="0010157D"/>
    <w:rsid w:val="0010166E"/>
    <w:rsid w:val="0010212D"/>
    <w:rsid w:val="001026C6"/>
    <w:rsid w:val="001028D5"/>
    <w:rsid w:val="00103715"/>
    <w:rsid w:val="00103C24"/>
    <w:rsid w:val="00104DCB"/>
    <w:rsid w:val="00105AF2"/>
    <w:rsid w:val="001064E4"/>
    <w:rsid w:val="001066F2"/>
    <w:rsid w:val="001071A4"/>
    <w:rsid w:val="001071D9"/>
    <w:rsid w:val="00110547"/>
    <w:rsid w:val="00110FFB"/>
    <w:rsid w:val="00111DDB"/>
    <w:rsid w:val="00111F2F"/>
    <w:rsid w:val="00113C4E"/>
    <w:rsid w:val="00114072"/>
    <w:rsid w:val="0011666E"/>
    <w:rsid w:val="00117A0B"/>
    <w:rsid w:val="001202DB"/>
    <w:rsid w:val="00120651"/>
    <w:rsid w:val="00120B92"/>
    <w:rsid w:val="00121F96"/>
    <w:rsid w:val="001244F6"/>
    <w:rsid w:val="00125293"/>
    <w:rsid w:val="0012610A"/>
    <w:rsid w:val="001269DD"/>
    <w:rsid w:val="001312B3"/>
    <w:rsid w:val="001314D8"/>
    <w:rsid w:val="00131C32"/>
    <w:rsid w:val="00132A10"/>
    <w:rsid w:val="00133BBD"/>
    <w:rsid w:val="00134A5C"/>
    <w:rsid w:val="00134FF1"/>
    <w:rsid w:val="0013506F"/>
    <w:rsid w:val="00135464"/>
    <w:rsid w:val="001354EE"/>
    <w:rsid w:val="001361C2"/>
    <w:rsid w:val="001362EC"/>
    <w:rsid w:val="001430B0"/>
    <w:rsid w:val="001449AA"/>
    <w:rsid w:val="00144AD8"/>
    <w:rsid w:val="00146A27"/>
    <w:rsid w:val="001475D5"/>
    <w:rsid w:val="001528A5"/>
    <w:rsid w:val="001533A4"/>
    <w:rsid w:val="00155CFC"/>
    <w:rsid w:val="00156E8E"/>
    <w:rsid w:val="00157A0D"/>
    <w:rsid w:val="00157FA9"/>
    <w:rsid w:val="00160F9B"/>
    <w:rsid w:val="00161186"/>
    <w:rsid w:val="001620D2"/>
    <w:rsid w:val="00162335"/>
    <w:rsid w:val="001651A7"/>
    <w:rsid w:val="001652A2"/>
    <w:rsid w:val="001657EE"/>
    <w:rsid w:val="00166D20"/>
    <w:rsid w:val="00167CC7"/>
    <w:rsid w:val="00170217"/>
    <w:rsid w:val="00170B45"/>
    <w:rsid w:val="001724E1"/>
    <w:rsid w:val="00174D02"/>
    <w:rsid w:val="00175BA6"/>
    <w:rsid w:val="0017622E"/>
    <w:rsid w:val="001769D3"/>
    <w:rsid w:val="00176E44"/>
    <w:rsid w:val="0017727C"/>
    <w:rsid w:val="001774C5"/>
    <w:rsid w:val="00177853"/>
    <w:rsid w:val="00177C34"/>
    <w:rsid w:val="001811E4"/>
    <w:rsid w:val="00183575"/>
    <w:rsid w:val="00183C7C"/>
    <w:rsid w:val="0018585E"/>
    <w:rsid w:val="00185D2C"/>
    <w:rsid w:val="00186AD1"/>
    <w:rsid w:val="00187B7F"/>
    <w:rsid w:val="001915CB"/>
    <w:rsid w:val="00191DEB"/>
    <w:rsid w:val="001927AC"/>
    <w:rsid w:val="00192B05"/>
    <w:rsid w:val="001938F2"/>
    <w:rsid w:val="00194FBA"/>
    <w:rsid w:val="00196862"/>
    <w:rsid w:val="00197906"/>
    <w:rsid w:val="001A173F"/>
    <w:rsid w:val="001A1C53"/>
    <w:rsid w:val="001A1F08"/>
    <w:rsid w:val="001A2ADD"/>
    <w:rsid w:val="001A663E"/>
    <w:rsid w:val="001A66E5"/>
    <w:rsid w:val="001B7FE7"/>
    <w:rsid w:val="001C0A4F"/>
    <w:rsid w:val="001C224C"/>
    <w:rsid w:val="001C466D"/>
    <w:rsid w:val="001C4DCB"/>
    <w:rsid w:val="001C55AD"/>
    <w:rsid w:val="001C63F9"/>
    <w:rsid w:val="001C6D50"/>
    <w:rsid w:val="001D0501"/>
    <w:rsid w:val="001D1A73"/>
    <w:rsid w:val="001D1C15"/>
    <w:rsid w:val="001D247E"/>
    <w:rsid w:val="001D3DE8"/>
    <w:rsid w:val="001D455F"/>
    <w:rsid w:val="001D45BF"/>
    <w:rsid w:val="001D4A07"/>
    <w:rsid w:val="001D67DC"/>
    <w:rsid w:val="001D75DC"/>
    <w:rsid w:val="001E0D00"/>
    <w:rsid w:val="001E1192"/>
    <w:rsid w:val="001E2031"/>
    <w:rsid w:val="001E2452"/>
    <w:rsid w:val="001E313D"/>
    <w:rsid w:val="001E5191"/>
    <w:rsid w:val="001E52FD"/>
    <w:rsid w:val="001E6E91"/>
    <w:rsid w:val="001F01C9"/>
    <w:rsid w:val="001F0FAA"/>
    <w:rsid w:val="001F1057"/>
    <w:rsid w:val="001F2451"/>
    <w:rsid w:val="001F2D3C"/>
    <w:rsid w:val="001F2F6E"/>
    <w:rsid w:val="001F40BE"/>
    <w:rsid w:val="001F4C26"/>
    <w:rsid w:val="001F5550"/>
    <w:rsid w:val="001F572A"/>
    <w:rsid w:val="001F6390"/>
    <w:rsid w:val="001F6428"/>
    <w:rsid w:val="001F77A3"/>
    <w:rsid w:val="00203B8E"/>
    <w:rsid w:val="00203D57"/>
    <w:rsid w:val="00204A9D"/>
    <w:rsid w:val="002059EC"/>
    <w:rsid w:val="00205DA1"/>
    <w:rsid w:val="002060D7"/>
    <w:rsid w:val="00207086"/>
    <w:rsid w:val="002075E7"/>
    <w:rsid w:val="00207D16"/>
    <w:rsid w:val="0021072C"/>
    <w:rsid w:val="00210872"/>
    <w:rsid w:val="00210EED"/>
    <w:rsid w:val="002114F7"/>
    <w:rsid w:val="00212CBD"/>
    <w:rsid w:val="00213380"/>
    <w:rsid w:val="002133A4"/>
    <w:rsid w:val="002155CB"/>
    <w:rsid w:val="00217A06"/>
    <w:rsid w:val="00217FF2"/>
    <w:rsid w:val="0022076B"/>
    <w:rsid w:val="0022095D"/>
    <w:rsid w:val="00220BB2"/>
    <w:rsid w:val="00224C60"/>
    <w:rsid w:val="00225044"/>
    <w:rsid w:val="00227D84"/>
    <w:rsid w:val="00231454"/>
    <w:rsid w:val="00232E41"/>
    <w:rsid w:val="00234EB6"/>
    <w:rsid w:val="002359AA"/>
    <w:rsid w:val="002364F6"/>
    <w:rsid w:val="0023689A"/>
    <w:rsid w:val="00237808"/>
    <w:rsid w:val="00237E05"/>
    <w:rsid w:val="002458DF"/>
    <w:rsid w:val="0024732D"/>
    <w:rsid w:val="00247F65"/>
    <w:rsid w:val="002521FC"/>
    <w:rsid w:val="00252D73"/>
    <w:rsid w:val="0025326C"/>
    <w:rsid w:val="0025344A"/>
    <w:rsid w:val="00253899"/>
    <w:rsid w:val="00254710"/>
    <w:rsid w:val="00256589"/>
    <w:rsid w:val="0026020F"/>
    <w:rsid w:val="0026219D"/>
    <w:rsid w:val="00263DCA"/>
    <w:rsid w:val="00265F46"/>
    <w:rsid w:val="0026638C"/>
    <w:rsid w:val="0027234A"/>
    <w:rsid w:val="00274A93"/>
    <w:rsid w:val="00274E4C"/>
    <w:rsid w:val="002750EA"/>
    <w:rsid w:val="002767A4"/>
    <w:rsid w:val="00276C5D"/>
    <w:rsid w:val="00276E2D"/>
    <w:rsid w:val="0028174C"/>
    <w:rsid w:val="00283719"/>
    <w:rsid w:val="00283BFD"/>
    <w:rsid w:val="0028647B"/>
    <w:rsid w:val="00286D8F"/>
    <w:rsid w:val="00287F3B"/>
    <w:rsid w:val="00291ACA"/>
    <w:rsid w:val="00292625"/>
    <w:rsid w:val="00293AD6"/>
    <w:rsid w:val="002952C0"/>
    <w:rsid w:val="002959FD"/>
    <w:rsid w:val="002A0204"/>
    <w:rsid w:val="002A25B0"/>
    <w:rsid w:val="002A28DB"/>
    <w:rsid w:val="002A28E1"/>
    <w:rsid w:val="002A32CF"/>
    <w:rsid w:val="002A61BB"/>
    <w:rsid w:val="002B00CD"/>
    <w:rsid w:val="002B111C"/>
    <w:rsid w:val="002B433D"/>
    <w:rsid w:val="002B624E"/>
    <w:rsid w:val="002B630E"/>
    <w:rsid w:val="002B635E"/>
    <w:rsid w:val="002B6AA1"/>
    <w:rsid w:val="002B76D3"/>
    <w:rsid w:val="002C0AFD"/>
    <w:rsid w:val="002C0C17"/>
    <w:rsid w:val="002C1DB3"/>
    <w:rsid w:val="002C2139"/>
    <w:rsid w:val="002C244A"/>
    <w:rsid w:val="002C2A28"/>
    <w:rsid w:val="002C3715"/>
    <w:rsid w:val="002C5642"/>
    <w:rsid w:val="002C6E7C"/>
    <w:rsid w:val="002C73BC"/>
    <w:rsid w:val="002C7AE1"/>
    <w:rsid w:val="002D0976"/>
    <w:rsid w:val="002D0C2C"/>
    <w:rsid w:val="002D12C1"/>
    <w:rsid w:val="002D1675"/>
    <w:rsid w:val="002D2E9B"/>
    <w:rsid w:val="002D3759"/>
    <w:rsid w:val="002D49EE"/>
    <w:rsid w:val="002D4A5A"/>
    <w:rsid w:val="002D4AA1"/>
    <w:rsid w:val="002D4E05"/>
    <w:rsid w:val="002E22CB"/>
    <w:rsid w:val="002E2ACC"/>
    <w:rsid w:val="002E457F"/>
    <w:rsid w:val="002E5665"/>
    <w:rsid w:val="002E576E"/>
    <w:rsid w:val="002E6066"/>
    <w:rsid w:val="002E75C4"/>
    <w:rsid w:val="002E76D7"/>
    <w:rsid w:val="002F000D"/>
    <w:rsid w:val="002F1992"/>
    <w:rsid w:val="002F1FC2"/>
    <w:rsid w:val="002F389E"/>
    <w:rsid w:val="002F3A38"/>
    <w:rsid w:val="002F792B"/>
    <w:rsid w:val="002F7E03"/>
    <w:rsid w:val="0030045A"/>
    <w:rsid w:val="003004EC"/>
    <w:rsid w:val="003008A2"/>
    <w:rsid w:val="00301105"/>
    <w:rsid w:val="00301A9D"/>
    <w:rsid w:val="00302A14"/>
    <w:rsid w:val="00303B09"/>
    <w:rsid w:val="00303FCB"/>
    <w:rsid w:val="00304982"/>
    <w:rsid w:val="003078F4"/>
    <w:rsid w:val="00307BB4"/>
    <w:rsid w:val="003106FC"/>
    <w:rsid w:val="0031352B"/>
    <w:rsid w:val="003140E4"/>
    <w:rsid w:val="00315DC2"/>
    <w:rsid w:val="00316DAC"/>
    <w:rsid w:val="00317625"/>
    <w:rsid w:val="0032076A"/>
    <w:rsid w:val="00320C4D"/>
    <w:rsid w:val="00321E56"/>
    <w:rsid w:val="00322CB7"/>
    <w:rsid w:val="00324E68"/>
    <w:rsid w:val="00326060"/>
    <w:rsid w:val="00326FCA"/>
    <w:rsid w:val="00327B67"/>
    <w:rsid w:val="003300B4"/>
    <w:rsid w:val="003301B4"/>
    <w:rsid w:val="003329C2"/>
    <w:rsid w:val="003339C7"/>
    <w:rsid w:val="00333EFE"/>
    <w:rsid w:val="003341A1"/>
    <w:rsid w:val="0034082D"/>
    <w:rsid w:val="003502A5"/>
    <w:rsid w:val="00350BB0"/>
    <w:rsid w:val="00350BE2"/>
    <w:rsid w:val="00351941"/>
    <w:rsid w:val="00351E5F"/>
    <w:rsid w:val="00351FAE"/>
    <w:rsid w:val="00352BD6"/>
    <w:rsid w:val="003535CA"/>
    <w:rsid w:val="00353A64"/>
    <w:rsid w:val="00355089"/>
    <w:rsid w:val="00356155"/>
    <w:rsid w:val="00356FA4"/>
    <w:rsid w:val="0035744A"/>
    <w:rsid w:val="00357635"/>
    <w:rsid w:val="00361DB3"/>
    <w:rsid w:val="00362AEE"/>
    <w:rsid w:val="00362C55"/>
    <w:rsid w:val="0036336C"/>
    <w:rsid w:val="00363C0D"/>
    <w:rsid w:val="00370ED8"/>
    <w:rsid w:val="00371CB1"/>
    <w:rsid w:val="0037388D"/>
    <w:rsid w:val="00373AEB"/>
    <w:rsid w:val="003751BD"/>
    <w:rsid w:val="00375488"/>
    <w:rsid w:val="003756D4"/>
    <w:rsid w:val="0037623E"/>
    <w:rsid w:val="00376D51"/>
    <w:rsid w:val="00377A97"/>
    <w:rsid w:val="00380E02"/>
    <w:rsid w:val="0038232D"/>
    <w:rsid w:val="00382542"/>
    <w:rsid w:val="00382D71"/>
    <w:rsid w:val="00383111"/>
    <w:rsid w:val="003848F2"/>
    <w:rsid w:val="00384DAD"/>
    <w:rsid w:val="00385C2F"/>
    <w:rsid w:val="003873AD"/>
    <w:rsid w:val="003904C7"/>
    <w:rsid w:val="00391A1C"/>
    <w:rsid w:val="00391BED"/>
    <w:rsid w:val="00395CFD"/>
    <w:rsid w:val="003A0A27"/>
    <w:rsid w:val="003A0E94"/>
    <w:rsid w:val="003A1BBC"/>
    <w:rsid w:val="003A3B47"/>
    <w:rsid w:val="003A4DC8"/>
    <w:rsid w:val="003A79A3"/>
    <w:rsid w:val="003B1E8D"/>
    <w:rsid w:val="003B46E7"/>
    <w:rsid w:val="003B5700"/>
    <w:rsid w:val="003B7FC7"/>
    <w:rsid w:val="003C0474"/>
    <w:rsid w:val="003C0565"/>
    <w:rsid w:val="003C0A29"/>
    <w:rsid w:val="003C1446"/>
    <w:rsid w:val="003C2951"/>
    <w:rsid w:val="003C5F7D"/>
    <w:rsid w:val="003C6A69"/>
    <w:rsid w:val="003C7395"/>
    <w:rsid w:val="003C7883"/>
    <w:rsid w:val="003C7942"/>
    <w:rsid w:val="003D17E3"/>
    <w:rsid w:val="003D2AA9"/>
    <w:rsid w:val="003D55E2"/>
    <w:rsid w:val="003D5897"/>
    <w:rsid w:val="003D7BA1"/>
    <w:rsid w:val="003E04E3"/>
    <w:rsid w:val="003E175C"/>
    <w:rsid w:val="003E1DC8"/>
    <w:rsid w:val="003E2632"/>
    <w:rsid w:val="003E3041"/>
    <w:rsid w:val="003E30BC"/>
    <w:rsid w:val="003E35CB"/>
    <w:rsid w:val="003E452F"/>
    <w:rsid w:val="003E69E8"/>
    <w:rsid w:val="003E6A4F"/>
    <w:rsid w:val="003E72DE"/>
    <w:rsid w:val="003E7A02"/>
    <w:rsid w:val="003E7BA5"/>
    <w:rsid w:val="003F00D7"/>
    <w:rsid w:val="003F233B"/>
    <w:rsid w:val="003F25B6"/>
    <w:rsid w:val="003F2B16"/>
    <w:rsid w:val="003F40E3"/>
    <w:rsid w:val="003F5636"/>
    <w:rsid w:val="003F6218"/>
    <w:rsid w:val="003F6BD0"/>
    <w:rsid w:val="00400C6B"/>
    <w:rsid w:val="004012FD"/>
    <w:rsid w:val="00404D2D"/>
    <w:rsid w:val="0040634A"/>
    <w:rsid w:val="0040636C"/>
    <w:rsid w:val="004076E6"/>
    <w:rsid w:val="00407CAC"/>
    <w:rsid w:val="004116DD"/>
    <w:rsid w:val="00412D92"/>
    <w:rsid w:val="00413418"/>
    <w:rsid w:val="00413441"/>
    <w:rsid w:val="00413D2A"/>
    <w:rsid w:val="004157A8"/>
    <w:rsid w:val="00415936"/>
    <w:rsid w:val="00415AA3"/>
    <w:rsid w:val="00415F96"/>
    <w:rsid w:val="00417D6D"/>
    <w:rsid w:val="00421233"/>
    <w:rsid w:val="004219ED"/>
    <w:rsid w:val="00422AA9"/>
    <w:rsid w:val="00423287"/>
    <w:rsid w:val="00424AA2"/>
    <w:rsid w:val="00424D1C"/>
    <w:rsid w:val="00425059"/>
    <w:rsid w:val="00425127"/>
    <w:rsid w:val="004259F9"/>
    <w:rsid w:val="004268C6"/>
    <w:rsid w:val="00426FB3"/>
    <w:rsid w:val="00427CEB"/>
    <w:rsid w:val="00427DFE"/>
    <w:rsid w:val="004331A0"/>
    <w:rsid w:val="004334F8"/>
    <w:rsid w:val="004335DB"/>
    <w:rsid w:val="004344B8"/>
    <w:rsid w:val="00437E1D"/>
    <w:rsid w:val="00440AED"/>
    <w:rsid w:val="00440ECC"/>
    <w:rsid w:val="00442FCB"/>
    <w:rsid w:val="004437E8"/>
    <w:rsid w:val="004439E0"/>
    <w:rsid w:val="004451DF"/>
    <w:rsid w:val="0044629E"/>
    <w:rsid w:val="00447223"/>
    <w:rsid w:val="00450BA1"/>
    <w:rsid w:val="00454A6D"/>
    <w:rsid w:val="004559EB"/>
    <w:rsid w:val="00455B30"/>
    <w:rsid w:val="00455ECA"/>
    <w:rsid w:val="004565B0"/>
    <w:rsid w:val="00456E77"/>
    <w:rsid w:val="00461374"/>
    <w:rsid w:val="004623B9"/>
    <w:rsid w:val="004627A2"/>
    <w:rsid w:val="0046306E"/>
    <w:rsid w:val="0046383E"/>
    <w:rsid w:val="00463BD8"/>
    <w:rsid w:val="004655E9"/>
    <w:rsid w:val="0046654A"/>
    <w:rsid w:val="0046673F"/>
    <w:rsid w:val="0046697B"/>
    <w:rsid w:val="00466CF8"/>
    <w:rsid w:val="00471375"/>
    <w:rsid w:val="00475029"/>
    <w:rsid w:val="00475497"/>
    <w:rsid w:val="004760C7"/>
    <w:rsid w:val="00477C45"/>
    <w:rsid w:val="00481F74"/>
    <w:rsid w:val="004821F8"/>
    <w:rsid w:val="004828FA"/>
    <w:rsid w:val="00482C38"/>
    <w:rsid w:val="0048347B"/>
    <w:rsid w:val="004844AA"/>
    <w:rsid w:val="00484A1C"/>
    <w:rsid w:val="00485012"/>
    <w:rsid w:val="00485795"/>
    <w:rsid w:val="00485C8E"/>
    <w:rsid w:val="00486A2E"/>
    <w:rsid w:val="00487AEE"/>
    <w:rsid w:val="00490F35"/>
    <w:rsid w:val="00492AA3"/>
    <w:rsid w:val="00493EC0"/>
    <w:rsid w:val="00494A42"/>
    <w:rsid w:val="00495283"/>
    <w:rsid w:val="00496719"/>
    <w:rsid w:val="00496C98"/>
    <w:rsid w:val="00497D88"/>
    <w:rsid w:val="004A03E3"/>
    <w:rsid w:val="004A1B51"/>
    <w:rsid w:val="004A2967"/>
    <w:rsid w:val="004A35EB"/>
    <w:rsid w:val="004A4539"/>
    <w:rsid w:val="004A4FAB"/>
    <w:rsid w:val="004A54EE"/>
    <w:rsid w:val="004A71FC"/>
    <w:rsid w:val="004B05A8"/>
    <w:rsid w:val="004B15BB"/>
    <w:rsid w:val="004B32BF"/>
    <w:rsid w:val="004B3517"/>
    <w:rsid w:val="004B3C76"/>
    <w:rsid w:val="004B68ED"/>
    <w:rsid w:val="004B77C7"/>
    <w:rsid w:val="004C3881"/>
    <w:rsid w:val="004C3A5F"/>
    <w:rsid w:val="004D0257"/>
    <w:rsid w:val="004D08F4"/>
    <w:rsid w:val="004D2231"/>
    <w:rsid w:val="004D3705"/>
    <w:rsid w:val="004D5065"/>
    <w:rsid w:val="004D57F4"/>
    <w:rsid w:val="004D6235"/>
    <w:rsid w:val="004D7F40"/>
    <w:rsid w:val="004E2FA5"/>
    <w:rsid w:val="004E3EB8"/>
    <w:rsid w:val="004E43BB"/>
    <w:rsid w:val="004E69CA"/>
    <w:rsid w:val="004E704C"/>
    <w:rsid w:val="004E7456"/>
    <w:rsid w:val="004F0589"/>
    <w:rsid w:val="004F108F"/>
    <w:rsid w:val="004F19C7"/>
    <w:rsid w:val="004F20BC"/>
    <w:rsid w:val="004F3060"/>
    <w:rsid w:val="004F30B7"/>
    <w:rsid w:val="004F3891"/>
    <w:rsid w:val="004F4CC5"/>
    <w:rsid w:val="004F553B"/>
    <w:rsid w:val="004F5F0E"/>
    <w:rsid w:val="004F7070"/>
    <w:rsid w:val="004F764D"/>
    <w:rsid w:val="00502D99"/>
    <w:rsid w:val="005060E4"/>
    <w:rsid w:val="00510D74"/>
    <w:rsid w:val="00511F1D"/>
    <w:rsid w:val="005128CB"/>
    <w:rsid w:val="00515DD8"/>
    <w:rsid w:val="005167D3"/>
    <w:rsid w:val="005176C1"/>
    <w:rsid w:val="00517A8B"/>
    <w:rsid w:val="005219AC"/>
    <w:rsid w:val="0052229E"/>
    <w:rsid w:val="0052232C"/>
    <w:rsid w:val="00522AEC"/>
    <w:rsid w:val="0052351B"/>
    <w:rsid w:val="005237C0"/>
    <w:rsid w:val="005244DD"/>
    <w:rsid w:val="005253F0"/>
    <w:rsid w:val="005270E0"/>
    <w:rsid w:val="00527281"/>
    <w:rsid w:val="005274BD"/>
    <w:rsid w:val="00527511"/>
    <w:rsid w:val="0053100A"/>
    <w:rsid w:val="00532154"/>
    <w:rsid w:val="00532AA4"/>
    <w:rsid w:val="00533848"/>
    <w:rsid w:val="005341E5"/>
    <w:rsid w:val="005346B4"/>
    <w:rsid w:val="005346E1"/>
    <w:rsid w:val="00534DE4"/>
    <w:rsid w:val="00535F7C"/>
    <w:rsid w:val="005362CD"/>
    <w:rsid w:val="00537992"/>
    <w:rsid w:val="00541636"/>
    <w:rsid w:val="00541B6D"/>
    <w:rsid w:val="0054339B"/>
    <w:rsid w:val="0054348B"/>
    <w:rsid w:val="00545AB0"/>
    <w:rsid w:val="00546524"/>
    <w:rsid w:val="00546AC0"/>
    <w:rsid w:val="00550B0A"/>
    <w:rsid w:val="00550BDA"/>
    <w:rsid w:val="00550BFB"/>
    <w:rsid w:val="005555E4"/>
    <w:rsid w:val="005559BF"/>
    <w:rsid w:val="0055692D"/>
    <w:rsid w:val="0055748E"/>
    <w:rsid w:val="00561258"/>
    <w:rsid w:val="00561EA0"/>
    <w:rsid w:val="00562C9A"/>
    <w:rsid w:val="00565D98"/>
    <w:rsid w:val="00566183"/>
    <w:rsid w:val="00566464"/>
    <w:rsid w:val="005668CE"/>
    <w:rsid w:val="00566A93"/>
    <w:rsid w:val="00566A9E"/>
    <w:rsid w:val="0056735A"/>
    <w:rsid w:val="00567798"/>
    <w:rsid w:val="00567D1B"/>
    <w:rsid w:val="00570352"/>
    <w:rsid w:val="00570B0E"/>
    <w:rsid w:val="00570BA5"/>
    <w:rsid w:val="00571E93"/>
    <w:rsid w:val="005722B4"/>
    <w:rsid w:val="00574C6F"/>
    <w:rsid w:val="00575DB2"/>
    <w:rsid w:val="00575EBD"/>
    <w:rsid w:val="00580B8B"/>
    <w:rsid w:val="00581464"/>
    <w:rsid w:val="0058189C"/>
    <w:rsid w:val="005843BB"/>
    <w:rsid w:val="005862D5"/>
    <w:rsid w:val="005868F5"/>
    <w:rsid w:val="00586B95"/>
    <w:rsid w:val="005872BA"/>
    <w:rsid w:val="0058738D"/>
    <w:rsid w:val="00592639"/>
    <w:rsid w:val="00592766"/>
    <w:rsid w:val="005941F1"/>
    <w:rsid w:val="005958E0"/>
    <w:rsid w:val="005A2726"/>
    <w:rsid w:val="005A2D85"/>
    <w:rsid w:val="005A41FD"/>
    <w:rsid w:val="005A6962"/>
    <w:rsid w:val="005A6B90"/>
    <w:rsid w:val="005B0217"/>
    <w:rsid w:val="005B044F"/>
    <w:rsid w:val="005B0C4A"/>
    <w:rsid w:val="005B19ED"/>
    <w:rsid w:val="005B218A"/>
    <w:rsid w:val="005B223F"/>
    <w:rsid w:val="005B318B"/>
    <w:rsid w:val="005B34DE"/>
    <w:rsid w:val="005B3536"/>
    <w:rsid w:val="005B3AC4"/>
    <w:rsid w:val="005B3C25"/>
    <w:rsid w:val="005B44C9"/>
    <w:rsid w:val="005B5BF7"/>
    <w:rsid w:val="005B5C00"/>
    <w:rsid w:val="005B7454"/>
    <w:rsid w:val="005B7F74"/>
    <w:rsid w:val="005C2839"/>
    <w:rsid w:val="005C2D83"/>
    <w:rsid w:val="005C3A60"/>
    <w:rsid w:val="005C5E58"/>
    <w:rsid w:val="005C66FA"/>
    <w:rsid w:val="005C74D7"/>
    <w:rsid w:val="005C786A"/>
    <w:rsid w:val="005D0FF5"/>
    <w:rsid w:val="005D38B9"/>
    <w:rsid w:val="005D40D9"/>
    <w:rsid w:val="005D4127"/>
    <w:rsid w:val="005D5897"/>
    <w:rsid w:val="005D5BAB"/>
    <w:rsid w:val="005D6040"/>
    <w:rsid w:val="005D771D"/>
    <w:rsid w:val="005E006A"/>
    <w:rsid w:val="005E0EE5"/>
    <w:rsid w:val="005E45D8"/>
    <w:rsid w:val="005E5A4E"/>
    <w:rsid w:val="005E62C9"/>
    <w:rsid w:val="005E6AA4"/>
    <w:rsid w:val="005E7692"/>
    <w:rsid w:val="005E7E9E"/>
    <w:rsid w:val="005F0317"/>
    <w:rsid w:val="005F1CE3"/>
    <w:rsid w:val="005F2F58"/>
    <w:rsid w:val="005F31C6"/>
    <w:rsid w:val="005F56F4"/>
    <w:rsid w:val="005F6B5F"/>
    <w:rsid w:val="00601F08"/>
    <w:rsid w:val="0060271C"/>
    <w:rsid w:val="0060381B"/>
    <w:rsid w:val="006061AD"/>
    <w:rsid w:val="006065EE"/>
    <w:rsid w:val="006101A0"/>
    <w:rsid w:val="00610568"/>
    <w:rsid w:val="006113E4"/>
    <w:rsid w:val="00615328"/>
    <w:rsid w:val="00616E8A"/>
    <w:rsid w:val="00617456"/>
    <w:rsid w:val="0062302E"/>
    <w:rsid w:val="00623C9F"/>
    <w:rsid w:val="006265E7"/>
    <w:rsid w:val="00626A35"/>
    <w:rsid w:val="00630A0D"/>
    <w:rsid w:val="00631E99"/>
    <w:rsid w:val="00632357"/>
    <w:rsid w:val="00635C6E"/>
    <w:rsid w:val="006371FD"/>
    <w:rsid w:val="00637C77"/>
    <w:rsid w:val="00643109"/>
    <w:rsid w:val="00643895"/>
    <w:rsid w:val="00646EB2"/>
    <w:rsid w:val="006474EA"/>
    <w:rsid w:val="0065075B"/>
    <w:rsid w:val="00651490"/>
    <w:rsid w:val="00651C76"/>
    <w:rsid w:val="00651E5D"/>
    <w:rsid w:val="00652F14"/>
    <w:rsid w:val="006537DA"/>
    <w:rsid w:val="006544F2"/>
    <w:rsid w:val="00657394"/>
    <w:rsid w:val="00661ABD"/>
    <w:rsid w:val="00662F95"/>
    <w:rsid w:val="0066337A"/>
    <w:rsid w:val="006640DC"/>
    <w:rsid w:val="006657F6"/>
    <w:rsid w:val="0066786B"/>
    <w:rsid w:val="00667FE7"/>
    <w:rsid w:val="00670243"/>
    <w:rsid w:val="006715A2"/>
    <w:rsid w:val="00673F80"/>
    <w:rsid w:val="006750D3"/>
    <w:rsid w:val="00675786"/>
    <w:rsid w:val="00676AA5"/>
    <w:rsid w:val="00676CF2"/>
    <w:rsid w:val="00676D1F"/>
    <w:rsid w:val="00677058"/>
    <w:rsid w:val="0068070C"/>
    <w:rsid w:val="0068101F"/>
    <w:rsid w:val="00682A52"/>
    <w:rsid w:val="006839EF"/>
    <w:rsid w:val="00683A12"/>
    <w:rsid w:val="00683ADE"/>
    <w:rsid w:val="006840E3"/>
    <w:rsid w:val="00685D03"/>
    <w:rsid w:val="00686FDD"/>
    <w:rsid w:val="00687BD4"/>
    <w:rsid w:val="00690560"/>
    <w:rsid w:val="00692982"/>
    <w:rsid w:val="006932B0"/>
    <w:rsid w:val="00693701"/>
    <w:rsid w:val="006940FE"/>
    <w:rsid w:val="006966BF"/>
    <w:rsid w:val="006A03FF"/>
    <w:rsid w:val="006A23E1"/>
    <w:rsid w:val="006A250F"/>
    <w:rsid w:val="006A2510"/>
    <w:rsid w:val="006A3617"/>
    <w:rsid w:val="006A387F"/>
    <w:rsid w:val="006A587F"/>
    <w:rsid w:val="006A70ED"/>
    <w:rsid w:val="006A7520"/>
    <w:rsid w:val="006B0043"/>
    <w:rsid w:val="006B06AB"/>
    <w:rsid w:val="006B2B36"/>
    <w:rsid w:val="006B3637"/>
    <w:rsid w:val="006B4321"/>
    <w:rsid w:val="006B4551"/>
    <w:rsid w:val="006B4CDC"/>
    <w:rsid w:val="006B5645"/>
    <w:rsid w:val="006B57AC"/>
    <w:rsid w:val="006B57C6"/>
    <w:rsid w:val="006B7021"/>
    <w:rsid w:val="006C07A5"/>
    <w:rsid w:val="006C1780"/>
    <w:rsid w:val="006C2923"/>
    <w:rsid w:val="006C2A14"/>
    <w:rsid w:val="006C2F2A"/>
    <w:rsid w:val="006C30B4"/>
    <w:rsid w:val="006C3B3C"/>
    <w:rsid w:val="006C6034"/>
    <w:rsid w:val="006C678A"/>
    <w:rsid w:val="006C6F9C"/>
    <w:rsid w:val="006C7CD1"/>
    <w:rsid w:val="006C7E5F"/>
    <w:rsid w:val="006D5890"/>
    <w:rsid w:val="006D6618"/>
    <w:rsid w:val="006D7192"/>
    <w:rsid w:val="006D7F4C"/>
    <w:rsid w:val="006E0FFE"/>
    <w:rsid w:val="006E48C0"/>
    <w:rsid w:val="006E4AA5"/>
    <w:rsid w:val="006E66D5"/>
    <w:rsid w:val="006F1BDD"/>
    <w:rsid w:val="006F24E4"/>
    <w:rsid w:val="006F4C2B"/>
    <w:rsid w:val="006F4C2D"/>
    <w:rsid w:val="006F50FD"/>
    <w:rsid w:val="006F6435"/>
    <w:rsid w:val="006F6B64"/>
    <w:rsid w:val="006F70DC"/>
    <w:rsid w:val="007015DB"/>
    <w:rsid w:val="0070295D"/>
    <w:rsid w:val="00704A16"/>
    <w:rsid w:val="00704A80"/>
    <w:rsid w:val="007067CC"/>
    <w:rsid w:val="0070694A"/>
    <w:rsid w:val="007071FD"/>
    <w:rsid w:val="0070742C"/>
    <w:rsid w:val="00711545"/>
    <w:rsid w:val="00713086"/>
    <w:rsid w:val="0071395F"/>
    <w:rsid w:val="00715373"/>
    <w:rsid w:val="007158BB"/>
    <w:rsid w:val="00716029"/>
    <w:rsid w:val="00716A55"/>
    <w:rsid w:val="007176E6"/>
    <w:rsid w:val="00721584"/>
    <w:rsid w:val="00721F82"/>
    <w:rsid w:val="00723DFC"/>
    <w:rsid w:val="0072435D"/>
    <w:rsid w:val="00724AF0"/>
    <w:rsid w:val="00727A31"/>
    <w:rsid w:val="00731F85"/>
    <w:rsid w:val="00735AEA"/>
    <w:rsid w:val="00736100"/>
    <w:rsid w:val="0073622F"/>
    <w:rsid w:val="007368DF"/>
    <w:rsid w:val="00736A55"/>
    <w:rsid w:val="00737839"/>
    <w:rsid w:val="00741186"/>
    <w:rsid w:val="007413E1"/>
    <w:rsid w:val="00742933"/>
    <w:rsid w:val="0074484A"/>
    <w:rsid w:val="00745CD8"/>
    <w:rsid w:val="00746598"/>
    <w:rsid w:val="00750B12"/>
    <w:rsid w:val="00751265"/>
    <w:rsid w:val="007515EC"/>
    <w:rsid w:val="00752579"/>
    <w:rsid w:val="00753E4C"/>
    <w:rsid w:val="00754256"/>
    <w:rsid w:val="0075509E"/>
    <w:rsid w:val="007555BC"/>
    <w:rsid w:val="0075612E"/>
    <w:rsid w:val="00756F30"/>
    <w:rsid w:val="007606F6"/>
    <w:rsid w:val="00760BF1"/>
    <w:rsid w:val="00760F54"/>
    <w:rsid w:val="00761F49"/>
    <w:rsid w:val="00764BD0"/>
    <w:rsid w:val="007651E5"/>
    <w:rsid w:val="007704FD"/>
    <w:rsid w:val="0077063B"/>
    <w:rsid w:val="00772865"/>
    <w:rsid w:val="007739AD"/>
    <w:rsid w:val="00773AB4"/>
    <w:rsid w:val="00773F0E"/>
    <w:rsid w:val="007743A0"/>
    <w:rsid w:val="00777589"/>
    <w:rsid w:val="00777EA7"/>
    <w:rsid w:val="00782502"/>
    <w:rsid w:val="00783943"/>
    <w:rsid w:val="007847D5"/>
    <w:rsid w:val="0078672A"/>
    <w:rsid w:val="00792E5D"/>
    <w:rsid w:val="00794040"/>
    <w:rsid w:val="00794654"/>
    <w:rsid w:val="0079480F"/>
    <w:rsid w:val="00794B60"/>
    <w:rsid w:val="00794EF5"/>
    <w:rsid w:val="00795F28"/>
    <w:rsid w:val="007976C0"/>
    <w:rsid w:val="007A0662"/>
    <w:rsid w:val="007A0D88"/>
    <w:rsid w:val="007A0EA8"/>
    <w:rsid w:val="007A4F9D"/>
    <w:rsid w:val="007A541B"/>
    <w:rsid w:val="007B1F49"/>
    <w:rsid w:val="007B2260"/>
    <w:rsid w:val="007B258E"/>
    <w:rsid w:val="007B35C7"/>
    <w:rsid w:val="007B53C6"/>
    <w:rsid w:val="007B56DA"/>
    <w:rsid w:val="007B5BA0"/>
    <w:rsid w:val="007B6B0C"/>
    <w:rsid w:val="007C002E"/>
    <w:rsid w:val="007C06BE"/>
    <w:rsid w:val="007C27C5"/>
    <w:rsid w:val="007C3088"/>
    <w:rsid w:val="007C3BC7"/>
    <w:rsid w:val="007C5E53"/>
    <w:rsid w:val="007C64B2"/>
    <w:rsid w:val="007C69C7"/>
    <w:rsid w:val="007D091D"/>
    <w:rsid w:val="007D1121"/>
    <w:rsid w:val="007D1397"/>
    <w:rsid w:val="007D1458"/>
    <w:rsid w:val="007D1585"/>
    <w:rsid w:val="007D1CB9"/>
    <w:rsid w:val="007D31B2"/>
    <w:rsid w:val="007D6237"/>
    <w:rsid w:val="007D7A5F"/>
    <w:rsid w:val="007D7E06"/>
    <w:rsid w:val="007E0689"/>
    <w:rsid w:val="007E10D0"/>
    <w:rsid w:val="007E187D"/>
    <w:rsid w:val="007E4B46"/>
    <w:rsid w:val="007E57C5"/>
    <w:rsid w:val="007E70AB"/>
    <w:rsid w:val="007E7BA5"/>
    <w:rsid w:val="007F0A61"/>
    <w:rsid w:val="007F1088"/>
    <w:rsid w:val="007F1656"/>
    <w:rsid w:val="007F17B2"/>
    <w:rsid w:val="007F1EF8"/>
    <w:rsid w:val="007F33C8"/>
    <w:rsid w:val="007F3EF3"/>
    <w:rsid w:val="007F4D66"/>
    <w:rsid w:val="007F598C"/>
    <w:rsid w:val="007F6882"/>
    <w:rsid w:val="007F6FFE"/>
    <w:rsid w:val="007F734F"/>
    <w:rsid w:val="007F783B"/>
    <w:rsid w:val="008005E4"/>
    <w:rsid w:val="00800F07"/>
    <w:rsid w:val="008025B9"/>
    <w:rsid w:val="00802BB2"/>
    <w:rsid w:val="00804037"/>
    <w:rsid w:val="00804F01"/>
    <w:rsid w:val="00807CE3"/>
    <w:rsid w:val="00810087"/>
    <w:rsid w:val="00810AE1"/>
    <w:rsid w:val="0081129D"/>
    <w:rsid w:val="00813756"/>
    <w:rsid w:val="00813A1E"/>
    <w:rsid w:val="00814279"/>
    <w:rsid w:val="00814A40"/>
    <w:rsid w:val="008151D1"/>
    <w:rsid w:val="00816363"/>
    <w:rsid w:val="008166A9"/>
    <w:rsid w:val="008174E4"/>
    <w:rsid w:val="008177FC"/>
    <w:rsid w:val="00817E71"/>
    <w:rsid w:val="00822FB7"/>
    <w:rsid w:val="00823697"/>
    <w:rsid w:val="00824277"/>
    <w:rsid w:val="00824E91"/>
    <w:rsid w:val="00825298"/>
    <w:rsid w:val="00831306"/>
    <w:rsid w:val="008324B1"/>
    <w:rsid w:val="00832597"/>
    <w:rsid w:val="00833409"/>
    <w:rsid w:val="008339F1"/>
    <w:rsid w:val="008348B2"/>
    <w:rsid w:val="00835828"/>
    <w:rsid w:val="00835C08"/>
    <w:rsid w:val="00836E88"/>
    <w:rsid w:val="00837551"/>
    <w:rsid w:val="00837CAA"/>
    <w:rsid w:val="00841522"/>
    <w:rsid w:val="00844B0B"/>
    <w:rsid w:val="00844B46"/>
    <w:rsid w:val="00844BE2"/>
    <w:rsid w:val="00845DFF"/>
    <w:rsid w:val="00846EEB"/>
    <w:rsid w:val="00847514"/>
    <w:rsid w:val="008527FB"/>
    <w:rsid w:val="00852803"/>
    <w:rsid w:val="00852B2E"/>
    <w:rsid w:val="008562A9"/>
    <w:rsid w:val="00856518"/>
    <w:rsid w:val="00856BEA"/>
    <w:rsid w:val="00856E88"/>
    <w:rsid w:val="0085781F"/>
    <w:rsid w:val="00860F91"/>
    <w:rsid w:val="0086718B"/>
    <w:rsid w:val="008717F9"/>
    <w:rsid w:val="008752EB"/>
    <w:rsid w:val="00875627"/>
    <w:rsid w:val="00875AA0"/>
    <w:rsid w:val="0087670A"/>
    <w:rsid w:val="00876B9A"/>
    <w:rsid w:val="00876F3E"/>
    <w:rsid w:val="008772FA"/>
    <w:rsid w:val="00877AF9"/>
    <w:rsid w:val="00880844"/>
    <w:rsid w:val="00881070"/>
    <w:rsid w:val="0088504B"/>
    <w:rsid w:val="00885E6D"/>
    <w:rsid w:val="008860FC"/>
    <w:rsid w:val="00887E24"/>
    <w:rsid w:val="00890232"/>
    <w:rsid w:val="00890623"/>
    <w:rsid w:val="00890D8C"/>
    <w:rsid w:val="00892551"/>
    <w:rsid w:val="00893D37"/>
    <w:rsid w:val="0089530A"/>
    <w:rsid w:val="008A002A"/>
    <w:rsid w:val="008A0519"/>
    <w:rsid w:val="008A0D19"/>
    <w:rsid w:val="008A0E4B"/>
    <w:rsid w:val="008A3CB3"/>
    <w:rsid w:val="008A44BF"/>
    <w:rsid w:val="008A4E07"/>
    <w:rsid w:val="008A6557"/>
    <w:rsid w:val="008A69CC"/>
    <w:rsid w:val="008A6D71"/>
    <w:rsid w:val="008B158B"/>
    <w:rsid w:val="008B21E4"/>
    <w:rsid w:val="008B3122"/>
    <w:rsid w:val="008B4B96"/>
    <w:rsid w:val="008B5F35"/>
    <w:rsid w:val="008B6018"/>
    <w:rsid w:val="008C18DD"/>
    <w:rsid w:val="008C4609"/>
    <w:rsid w:val="008C502C"/>
    <w:rsid w:val="008C534B"/>
    <w:rsid w:val="008C59BF"/>
    <w:rsid w:val="008C65A5"/>
    <w:rsid w:val="008D00FA"/>
    <w:rsid w:val="008D1113"/>
    <w:rsid w:val="008D1FF4"/>
    <w:rsid w:val="008D2F2F"/>
    <w:rsid w:val="008D4DE3"/>
    <w:rsid w:val="008D6091"/>
    <w:rsid w:val="008E0819"/>
    <w:rsid w:val="008E22E8"/>
    <w:rsid w:val="008E33FA"/>
    <w:rsid w:val="008E3F28"/>
    <w:rsid w:val="008E4409"/>
    <w:rsid w:val="008E460D"/>
    <w:rsid w:val="008E6FF5"/>
    <w:rsid w:val="008E7281"/>
    <w:rsid w:val="008F2E4B"/>
    <w:rsid w:val="008F323A"/>
    <w:rsid w:val="008F33A3"/>
    <w:rsid w:val="008F3652"/>
    <w:rsid w:val="008F5C72"/>
    <w:rsid w:val="008F6332"/>
    <w:rsid w:val="00900688"/>
    <w:rsid w:val="00900E47"/>
    <w:rsid w:val="00901C1D"/>
    <w:rsid w:val="00901F96"/>
    <w:rsid w:val="0090406E"/>
    <w:rsid w:val="00904BC1"/>
    <w:rsid w:val="00905EBC"/>
    <w:rsid w:val="00906171"/>
    <w:rsid w:val="00906D2A"/>
    <w:rsid w:val="00907C85"/>
    <w:rsid w:val="00907D51"/>
    <w:rsid w:val="00911ADF"/>
    <w:rsid w:val="00911B5D"/>
    <w:rsid w:val="009138D1"/>
    <w:rsid w:val="0091522A"/>
    <w:rsid w:val="009155DA"/>
    <w:rsid w:val="00917765"/>
    <w:rsid w:val="0092076D"/>
    <w:rsid w:val="00921014"/>
    <w:rsid w:val="009210C1"/>
    <w:rsid w:val="009211A4"/>
    <w:rsid w:val="00921719"/>
    <w:rsid w:val="009221A8"/>
    <w:rsid w:val="00922959"/>
    <w:rsid w:val="00924FC8"/>
    <w:rsid w:val="0092578F"/>
    <w:rsid w:val="0092642E"/>
    <w:rsid w:val="00927098"/>
    <w:rsid w:val="009270D4"/>
    <w:rsid w:val="00930B22"/>
    <w:rsid w:val="00931626"/>
    <w:rsid w:val="0093225A"/>
    <w:rsid w:val="009345E1"/>
    <w:rsid w:val="00937753"/>
    <w:rsid w:val="0094118D"/>
    <w:rsid w:val="00941DA5"/>
    <w:rsid w:val="009427AB"/>
    <w:rsid w:val="00943B1B"/>
    <w:rsid w:val="00945FAB"/>
    <w:rsid w:val="009460C6"/>
    <w:rsid w:val="009466FA"/>
    <w:rsid w:val="009501A5"/>
    <w:rsid w:val="00950EB4"/>
    <w:rsid w:val="0095128A"/>
    <w:rsid w:val="009513FE"/>
    <w:rsid w:val="00952494"/>
    <w:rsid w:val="00953534"/>
    <w:rsid w:val="00954598"/>
    <w:rsid w:val="009546E9"/>
    <w:rsid w:val="0095492E"/>
    <w:rsid w:val="009612B1"/>
    <w:rsid w:val="0096197E"/>
    <w:rsid w:val="00962696"/>
    <w:rsid w:val="00963468"/>
    <w:rsid w:val="00964D0A"/>
    <w:rsid w:val="00965A38"/>
    <w:rsid w:val="00965AF7"/>
    <w:rsid w:val="00965F7E"/>
    <w:rsid w:val="00967106"/>
    <w:rsid w:val="00967D5D"/>
    <w:rsid w:val="009702E4"/>
    <w:rsid w:val="0097047F"/>
    <w:rsid w:val="00972778"/>
    <w:rsid w:val="0097291F"/>
    <w:rsid w:val="00972AD3"/>
    <w:rsid w:val="00973123"/>
    <w:rsid w:val="0097381B"/>
    <w:rsid w:val="00973DAA"/>
    <w:rsid w:val="009750FE"/>
    <w:rsid w:val="0097588B"/>
    <w:rsid w:val="0097589C"/>
    <w:rsid w:val="00980262"/>
    <w:rsid w:val="00980F46"/>
    <w:rsid w:val="009827B3"/>
    <w:rsid w:val="009838F1"/>
    <w:rsid w:val="0098454D"/>
    <w:rsid w:val="009870BF"/>
    <w:rsid w:val="00991A0B"/>
    <w:rsid w:val="00991D13"/>
    <w:rsid w:val="0099279B"/>
    <w:rsid w:val="00996380"/>
    <w:rsid w:val="00997181"/>
    <w:rsid w:val="009A23EE"/>
    <w:rsid w:val="009A4331"/>
    <w:rsid w:val="009A438B"/>
    <w:rsid w:val="009A449D"/>
    <w:rsid w:val="009A4EBE"/>
    <w:rsid w:val="009A54B5"/>
    <w:rsid w:val="009A5D05"/>
    <w:rsid w:val="009B1714"/>
    <w:rsid w:val="009B1812"/>
    <w:rsid w:val="009B2447"/>
    <w:rsid w:val="009B3BE3"/>
    <w:rsid w:val="009B4977"/>
    <w:rsid w:val="009B53C1"/>
    <w:rsid w:val="009B77F7"/>
    <w:rsid w:val="009C0FDD"/>
    <w:rsid w:val="009C1876"/>
    <w:rsid w:val="009C31E7"/>
    <w:rsid w:val="009C407A"/>
    <w:rsid w:val="009C441D"/>
    <w:rsid w:val="009C4E56"/>
    <w:rsid w:val="009D1586"/>
    <w:rsid w:val="009D1936"/>
    <w:rsid w:val="009D382C"/>
    <w:rsid w:val="009D43BA"/>
    <w:rsid w:val="009D579C"/>
    <w:rsid w:val="009D70AC"/>
    <w:rsid w:val="009D738E"/>
    <w:rsid w:val="009D73E8"/>
    <w:rsid w:val="009D75B6"/>
    <w:rsid w:val="009E06F8"/>
    <w:rsid w:val="009E1CC8"/>
    <w:rsid w:val="009E2896"/>
    <w:rsid w:val="009E3B70"/>
    <w:rsid w:val="009E69F4"/>
    <w:rsid w:val="009F006E"/>
    <w:rsid w:val="009F2A13"/>
    <w:rsid w:val="009F4CCE"/>
    <w:rsid w:val="009F5B01"/>
    <w:rsid w:val="009F6692"/>
    <w:rsid w:val="009F76AD"/>
    <w:rsid w:val="009F7B51"/>
    <w:rsid w:val="00A01FA7"/>
    <w:rsid w:val="00A02422"/>
    <w:rsid w:val="00A026D4"/>
    <w:rsid w:val="00A040C5"/>
    <w:rsid w:val="00A05958"/>
    <w:rsid w:val="00A05EB5"/>
    <w:rsid w:val="00A066A2"/>
    <w:rsid w:val="00A07023"/>
    <w:rsid w:val="00A073A0"/>
    <w:rsid w:val="00A07805"/>
    <w:rsid w:val="00A07EA8"/>
    <w:rsid w:val="00A07FDC"/>
    <w:rsid w:val="00A129B3"/>
    <w:rsid w:val="00A13980"/>
    <w:rsid w:val="00A1488C"/>
    <w:rsid w:val="00A15109"/>
    <w:rsid w:val="00A17122"/>
    <w:rsid w:val="00A21720"/>
    <w:rsid w:val="00A26ECD"/>
    <w:rsid w:val="00A27965"/>
    <w:rsid w:val="00A32069"/>
    <w:rsid w:val="00A32116"/>
    <w:rsid w:val="00A3571C"/>
    <w:rsid w:val="00A370D7"/>
    <w:rsid w:val="00A40051"/>
    <w:rsid w:val="00A42C8C"/>
    <w:rsid w:val="00A45482"/>
    <w:rsid w:val="00A45C56"/>
    <w:rsid w:val="00A478C0"/>
    <w:rsid w:val="00A50614"/>
    <w:rsid w:val="00A51178"/>
    <w:rsid w:val="00A53231"/>
    <w:rsid w:val="00A53434"/>
    <w:rsid w:val="00A539A2"/>
    <w:rsid w:val="00A53E34"/>
    <w:rsid w:val="00A543D1"/>
    <w:rsid w:val="00A54C0B"/>
    <w:rsid w:val="00A551FC"/>
    <w:rsid w:val="00A567E8"/>
    <w:rsid w:val="00A605BA"/>
    <w:rsid w:val="00A60C98"/>
    <w:rsid w:val="00A61608"/>
    <w:rsid w:val="00A67669"/>
    <w:rsid w:val="00A67AAA"/>
    <w:rsid w:val="00A67C9F"/>
    <w:rsid w:val="00A70A20"/>
    <w:rsid w:val="00A70E43"/>
    <w:rsid w:val="00A71C98"/>
    <w:rsid w:val="00A76B2E"/>
    <w:rsid w:val="00A77231"/>
    <w:rsid w:val="00A80E91"/>
    <w:rsid w:val="00A81050"/>
    <w:rsid w:val="00A826E4"/>
    <w:rsid w:val="00A83243"/>
    <w:rsid w:val="00A83798"/>
    <w:rsid w:val="00A83A93"/>
    <w:rsid w:val="00A83F21"/>
    <w:rsid w:val="00A8648B"/>
    <w:rsid w:val="00A87C6E"/>
    <w:rsid w:val="00A87F76"/>
    <w:rsid w:val="00A9100C"/>
    <w:rsid w:val="00A92A84"/>
    <w:rsid w:val="00A92EE5"/>
    <w:rsid w:val="00A958E0"/>
    <w:rsid w:val="00A9626B"/>
    <w:rsid w:val="00AA0F2A"/>
    <w:rsid w:val="00AA1EC2"/>
    <w:rsid w:val="00AA22A3"/>
    <w:rsid w:val="00AA4484"/>
    <w:rsid w:val="00AA551D"/>
    <w:rsid w:val="00AA5F47"/>
    <w:rsid w:val="00AA72A2"/>
    <w:rsid w:val="00AA7D65"/>
    <w:rsid w:val="00AB1067"/>
    <w:rsid w:val="00AB142C"/>
    <w:rsid w:val="00AB1A32"/>
    <w:rsid w:val="00AB1D5B"/>
    <w:rsid w:val="00AB28FD"/>
    <w:rsid w:val="00AB2DC2"/>
    <w:rsid w:val="00AB3AA8"/>
    <w:rsid w:val="00AB44FF"/>
    <w:rsid w:val="00AB5FE7"/>
    <w:rsid w:val="00AB7AC7"/>
    <w:rsid w:val="00AC2024"/>
    <w:rsid w:val="00AC2ACA"/>
    <w:rsid w:val="00AC3067"/>
    <w:rsid w:val="00AC3082"/>
    <w:rsid w:val="00AC31BF"/>
    <w:rsid w:val="00AC5C3A"/>
    <w:rsid w:val="00AC6E9F"/>
    <w:rsid w:val="00AD0023"/>
    <w:rsid w:val="00AD0FA0"/>
    <w:rsid w:val="00AD26BC"/>
    <w:rsid w:val="00AD33E4"/>
    <w:rsid w:val="00AD53B8"/>
    <w:rsid w:val="00AD5AC4"/>
    <w:rsid w:val="00AE17B5"/>
    <w:rsid w:val="00AE1B76"/>
    <w:rsid w:val="00AE1D65"/>
    <w:rsid w:val="00AE3ACD"/>
    <w:rsid w:val="00AE72AD"/>
    <w:rsid w:val="00AF1694"/>
    <w:rsid w:val="00AF3388"/>
    <w:rsid w:val="00AF3A1A"/>
    <w:rsid w:val="00AF3BD6"/>
    <w:rsid w:val="00AF633C"/>
    <w:rsid w:val="00AF7D78"/>
    <w:rsid w:val="00B01D87"/>
    <w:rsid w:val="00B04072"/>
    <w:rsid w:val="00B05F3D"/>
    <w:rsid w:val="00B0610E"/>
    <w:rsid w:val="00B06410"/>
    <w:rsid w:val="00B06F5D"/>
    <w:rsid w:val="00B06F73"/>
    <w:rsid w:val="00B07695"/>
    <w:rsid w:val="00B07C65"/>
    <w:rsid w:val="00B10C8F"/>
    <w:rsid w:val="00B122EE"/>
    <w:rsid w:val="00B144EF"/>
    <w:rsid w:val="00B151BB"/>
    <w:rsid w:val="00B15B21"/>
    <w:rsid w:val="00B1602D"/>
    <w:rsid w:val="00B2085C"/>
    <w:rsid w:val="00B20A1A"/>
    <w:rsid w:val="00B20B9B"/>
    <w:rsid w:val="00B21A91"/>
    <w:rsid w:val="00B236D8"/>
    <w:rsid w:val="00B23AA6"/>
    <w:rsid w:val="00B2468F"/>
    <w:rsid w:val="00B2493E"/>
    <w:rsid w:val="00B25FE1"/>
    <w:rsid w:val="00B2650C"/>
    <w:rsid w:val="00B27431"/>
    <w:rsid w:val="00B309F4"/>
    <w:rsid w:val="00B30BEE"/>
    <w:rsid w:val="00B30D6E"/>
    <w:rsid w:val="00B31FD0"/>
    <w:rsid w:val="00B33C73"/>
    <w:rsid w:val="00B33E59"/>
    <w:rsid w:val="00B34369"/>
    <w:rsid w:val="00B34C18"/>
    <w:rsid w:val="00B36072"/>
    <w:rsid w:val="00B371B1"/>
    <w:rsid w:val="00B41547"/>
    <w:rsid w:val="00B42070"/>
    <w:rsid w:val="00B4269B"/>
    <w:rsid w:val="00B4274C"/>
    <w:rsid w:val="00B43F21"/>
    <w:rsid w:val="00B475F2"/>
    <w:rsid w:val="00B51052"/>
    <w:rsid w:val="00B534CF"/>
    <w:rsid w:val="00B535D3"/>
    <w:rsid w:val="00B53625"/>
    <w:rsid w:val="00B54B5F"/>
    <w:rsid w:val="00B54BB0"/>
    <w:rsid w:val="00B57178"/>
    <w:rsid w:val="00B640A4"/>
    <w:rsid w:val="00B66ECD"/>
    <w:rsid w:val="00B671FC"/>
    <w:rsid w:val="00B73E18"/>
    <w:rsid w:val="00B74672"/>
    <w:rsid w:val="00B758C3"/>
    <w:rsid w:val="00B76740"/>
    <w:rsid w:val="00B80D17"/>
    <w:rsid w:val="00B81082"/>
    <w:rsid w:val="00B813BE"/>
    <w:rsid w:val="00B81436"/>
    <w:rsid w:val="00B92148"/>
    <w:rsid w:val="00B927BC"/>
    <w:rsid w:val="00B92988"/>
    <w:rsid w:val="00B930B5"/>
    <w:rsid w:val="00B93744"/>
    <w:rsid w:val="00B94BE8"/>
    <w:rsid w:val="00BA119C"/>
    <w:rsid w:val="00BA1850"/>
    <w:rsid w:val="00BA1F93"/>
    <w:rsid w:val="00BA23E5"/>
    <w:rsid w:val="00BA6333"/>
    <w:rsid w:val="00BA6D7E"/>
    <w:rsid w:val="00BA70A8"/>
    <w:rsid w:val="00BB3EFD"/>
    <w:rsid w:val="00BC0443"/>
    <w:rsid w:val="00BC15BC"/>
    <w:rsid w:val="00BC4A01"/>
    <w:rsid w:val="00BC7311"/>
    <w:rsid w:val="00BD0FAB"/>
    <w:rsid w:val="00BD26D3"/>
    <w:rsid w:val="00BD4D42"/>
    <w:rsid w:val="00BD5F39"/>
    <w:rsid w:val="00BD65C1"/>
    <w:rsid w:val="00BD6A15"/>
    <w:rsid w:val="00BD6AB8"/>
    <w:rsid w:val="00BD7D65"/>
    <w:rsid w:val="00BE0373"/>
    <w:rsid w:val="00BE0BEA"/>
    <w:rsid w:val="00BE25B7"/>
    <w:rsid w:val="00BE3CDC"/>
    <w:rsid w:val="00BE444C"/>
    <w:rsid w:val="00BE51D2"/>
    <w:rsid w:val="00BE5455"/>
    <w:rsid w:val="00BE7340"/>
    <w:rsid w:val="00BE7567"/>
    <w:rsid w:val="00BF11E8"/>
    <w:rsid w:val="00BF125E"/>
    <w:rsid w:val="00BF35F5"/>
    <w:rsid w:val="00BF36EA"/>
    <w:rsid w:val="00BF4DA0"/>
    <w:rsid w:val="00BF5BBA"/>
    <w:rsid w:val="00BF67C0"/>
    <w:rsid w:val="00BF73AF"/>
    <w:rsid w:val="00BF750A"/>
    <w:rsid w:val="00C003B6"/>
    <w:rsid w:val="00C01D94"/>
    <w:rsid w:val="00C03874"/>
    <w:rsid w:val="00C0399F"/>
    <w:rsid w:val="00C03F7F"/>
    <w:rsid w:val="00C05B0F"/>
    <w:rsid w:val="00C1015D"/>
    <w:rsid w:val="00C105A3"/>
    <w:rsid w:val="00C10B25"/>
    <w:rsid w:val="00C113DB"/>
    <w:rsid w:val="00C116A0"/>
    <w:rsid w:val="00C1470B"/>
    <w:rsid w:val="00C14DE4"/>
    <w:rsid w:val="00C1569D"/>
    <w:rsid w:val="00C1657C"/>
    <w:rsid w:val="00C2006E"/>
    <w:rsid w:val="00C20118"/>
    <w:rsid w:val="00C21051"/>
    <w:rsid w:val="00C2192D"/>
    <w:rsid w:val="00C22992"/>
    <w:rsid w:val="00C26386"/>
    <w:rsid w:val="00C266B1"/>
    <w:rsid w:val="00C31FD5"/>
    <w:rsid w:val="00C3247B"/>
    <w:rsid w:val="00C33309"/>
    <w:rsid w:val="00C33379"/>
    <w:rsid w:val="00C3341F"/>
    <w:rsid w:val="00C35294"/>
    <w:rsid w:val="00C35C0A"/>
    <w:rsid w:val="00C35FB9"/>
    <w:rsid w:val="00C3618A"/>
    <w:rsid w:val="00C401A4"/>
    <w:rsid w:val="00C4079C"/>
    <w:rsid w:val="00C40E8D"/>
    <w:rsid w:val="00C418C4"/>
    <w:rsid w:val="00C42F55"/>
    <w:rsid w:val="00C43298"/>
    <w:rsid w:val="00C43501"/>
    <w:rsid w:val="00C449A7"/>
    <w:rsid w:val="00C45D3F"/>
    <w:rsid w:val="00C470FB"/>
    <w:rsid w:val="00C50404"/>
    <w:rsid w:val="00C519BA"/>
    <w:rsid w:val="00C52031"/>
    <w:rsid w:val="00C5205C"/>
    <w:rsid w:val="00C520F5"/>
    <w:rsid w:val="00C5284D"/>
    <w:rsid w:val="00C52CE3"/>
    <w:rsid w:val="00C575DC"/>
    <w:rsid w:val="00C60ED8"/>
    <w:rsid w:val="00C62C15"/>
    <w:rsid w:val="00C63088"/>
    <w:rsid w:val="00C630F6"/>
    <w:rsid w:val="00C63801"/>
    <w:rsid w:val="00C652E6"/>
    <w:rsid w:val="00C66799"/>
    <w:rsid w:val="00C71B78"/>
    <w:rsid w:val="00C72733"/>
    <w:rsid w:val="00C7292F"/>
    <w:rsid w:val="00C73945"/>
    <w:rsid w:val="00C73E4F"/>
    <w:rsid w:val="00C7644B"/>
    <w:rsid w:val="00C7648A"/>
    <w:rsid w:val="00C7681C"/>
    <w:rsid w:val="00C810A1"/>
    <w:rsid w:val="00C83041"/>
    <w:rsid w:val="00C86AE3"/>
    <w:rsid w:val="00C96D94"/>
    <w:rsid w:val="00C9732A"/>
    <w:rsid w:val="00C977A4"/>
    <w:rsid w:val="00C97A3D"/>
    <w:rsid w:val="00CA05EF"/>
    <w:rsid w:val="00CA17A2"/>
    <w:rsid w:val="00CA23FF"/>
    <w:rsid w:val="00CA2CE5"/>
    <w:rsid w:val="00CA3052"/>
    <w:rsid w:val="00CA511C"/>
    <w:rsid w:val="00CA55A2"/>
    <w:rsid w:val="00CA5BAC"/>
    <w:rsid w:val="00CA5FC7"/>
    <w:rsid w:val="00CA7885"/>
    <w:rsid w:val="00CA7E2A"/>
    <w:rsid w:val="00CB0887"/>
    <w:rsid w:val="00CB102C"/>
    <w:rsid w:val="00CB149A"/>
    <w:rsid w:val="00CB2058"/>
    <w:rsid w:val="00CB3F22"/>
    <w:rsid w:val="00CB42F8"/>
    <w:rsid w:val="00CB438B"/>
    <w:rsid w:val="00CB7121"/>
    <w:rsid w:val="00CC1BFE"/>
    <w:rsid w:val="00CC247F"/>
    <w:rsid w:val="00CC250E"/>
    <w:rsid w:val="00CC25A7"/>
    <w:rsid w:val="00CC428B"/>
    <w:rsid w:val="00CC48AE"/>
    <w:rsid w:val="00CC4ADF"/>
    <w:rsid w:val="00CC4DF0"/>
    <w:rsid w:val="00CC50B9"/>
    <w:rsid w:val="00CC7C36"/>
    <w:rsid w:val="00CD12E1"/>
    <w:rsid w:val="00CD238F"/>
    <w:rsid w:val="00CD3865"/>
    <w:rsid w:val="00CD4505"/>
    <w:rsid w:val="00CD58DE"/>
    <w:rsid w:val="00CD60AC"/>
    <w:rsid w:val="00CE0EA4"/>
    <w:rsid w:val="00CE1403"/>
    <w:rsid w:val="00CE175F"/>
    <w:rsid w:val="00CE37B8"/>
    <w:rsid w:val="00CE574F"/>
    <w:rsid w:val="00CF0A53"/>
    <w:rsid w:val="00CF0D2A"/>
    <w:rsid w:val="00CF115F"/>
    <w:rsid w:val="00CF2F28"/>
    <w:rsid w:val="00CF36FC"/>
    <w:rsid w:val="00CF3876"/>
    <w:rsid w:val="00CF65F1"/>
    <w:rsid w:val="00CF6814"/>
    <w:rsid w:val="00CF6FD7"/>
    <w:rsid w:val="00CF72FD"/>
    <w:rsid w:val="00CF7432"/>
    <w:rsid w:val="00D01B23"/>
    <w:rsid w:val="00D04CB9"/>
    <w:rsid w:val="00D04E0E"/>
    <w:rsid w:val="00D0585E"/>
    <w:rsid w:val="00D104AD"/>
    <w:rsid w:val="00D1084E"/>
    <w:rsid w:val="00D14671"/>
    <w:rsid w:val="00D14894"/>
    <w:rsid w:val="00D15346"/>
    <w:rsid w:val="00D16DC0"/>
    <w:rsid w:val="00D16FCA"/>
    <w:rsid w:val="00D1744A"/>
    <w:rsid w:val="00D17A26"/>
    <w:rsid w:val="00D20126"/>
    <w:rsid w:val="00D201CD"/>
    <w:rsid w:val="00D20E4E"/>
    <w:rsid w:val="00D21356"/>
    <w:rsid w:val="00D221AA"/>
    <w:rsid w:val="00D224DC"/>
    <w:rsid w:val="00D22532"/>
    <w:rsid w:val="00D22A6B"/>
    <w:rsid w:val="00D262ED"/>
    <w:rsid w:val="00D3172D"/>
    <w:rsid w:val="00D31A34"/>
    <w:rsid w:val="00D344D2"/>
    <w:rsid w:val="00D34D35"/>
    <w:rsid w:val="00D36E66"/>
    <w:rsid w:val="00D418B1"/>
    <w:rsid w:val="00D41CF7"/>
    <w:rsid w:val="00D467F3"/>
    <w:rsid w:val="00D50DF7"/>
    <w:rsid w:val="00D51A4C"/>
    <w:rsid w:val="00D51C7D"/>
    <w:rsid w:val="00D51F50"/>
    <w:rsid w:val="00D52E77"/>
    <w:rsid w:val="00D53280"/>
    <w:rsid w:val="00D53D36"/>
    <w:rsid w:val="00D53F32"/>
    <w:rsid w:val="00D55947"/>
    <w:rsid w:val="00D575F0"/>
    <w:rsid w:val="00D61BB4"/>
    <w:rsid w:val="00D63141"/>
    <w:rsid w:val="00D643D9"/>
    <w:rsid w:val="00D66849"/>
    <w:rsid w:val="00D66A77"/>
    <w:rsid w:val="00D67C28"/>
    <w:rsid w:val="00D700F6"/>
    <w:rsid w:val="00D722DE"/>
    <w:rsid w:val="00D73A41"/>
    <w:rsid w:val="00D80E45"/>
    <w:rsid w:val="00D8131A"/>
    <w:rsid w:val="00D844E4"/>
    <w:rsid w:val="00D84628"/>
    <w:rsid w:val="00D86763"/>
    <w:rsid w:val="00D877A8"/>
    <w:rsid w:val="00D87D3D"/>
    <w:rsid w:val="00D87FEA"/>
    <w:rsid w:val="00D90637"/>
    <w:rsid w:val="00D91ADC"/>
    <w:rsid w:val="00D9238F"/>
    <w:rsid w:val="00D92939"/>
    <w:rsid w:val="00D94284"/>
    <w:rsid w:val="00D94E2F"/>
    <w:rsid w:val="00D94E64"/>
    <w:rsid w:val="00D94FD9"/>
    <w:rsid w:val="00D94FE2"/>
    <w:rsid w:val="00D951E2"/>
    <w:rsid w:val="00D97C35"/>
    <w:rsid w:val="00DA25C5"/>
    <w:rsid w:val="00DA4AEA"/>
    <w:rsid w:val="00DA6040"/>
    <w:rsid w:val="00DA6F9F"/>
    <w:rsid w:val="00DB1702"/>
    <w:rsid w:val="00DB1901"/>
    <w:rsid w:val="00DB24FA"/>
    <w:rsid w:val="00DB38BB"/>
    <w:rsid w:val="00DB397D"/>
    <w:rsid w:val="00DB443D"/>
    <w:rsid w:val="00DB5C3A"/>
    <w:rsid w:val="00DB5CED"/>
    <w:rsid w:val="00DB61E1"/>
    <w:rsid w:val="00DB7FF3"/>
    <w:rsid w:val="00DC2561"/>
    <w:rsid w:val="00DC40AB"/>
    <w:rsid w:val="00DC53CF"/>
    <w:rsid w:val="00DC5978"/>
    <w:rsid w:val="00DC5A73"/>
    <w:rsid w:val="00DC5FA8"/>
    <w:rsid w:val="00DC6E60"/>
    <w:rsid w:val="00DC6F2E"/>
    <w:rsid w:val="00DC7AF4"/>
    <w:rsid w:val="00DC7C04"/>
    <w:rsid w:val="00DD0E8B"/>
    <w:rsid w:val="00DD263A"/>
    <w:rsid w:val="00DD2722"/>
    <w:rsid w:val="00DD2EF1"/>
    <w:rsid w:val="00DD3082"/>
    <w:rsid w:val="00DD3A57"/>
    <w:rsid w:val="00DD4400"/>
    <w:rsid w:val="00DD7AA7"/>
    <w:rsid w:val="00DD7D83"/>
    <w:rsid w:val="00DE17B2"/>
    <w:rsid w:val="00DE30A4"/>
    <w:rsid w:val="00DE482D"/>
    <w:rsid w:val="00DE4E4F"/>
    <w:rsid w:val="00DE698D"/>
    <w:rsid w:val="00DE6C91"/>
    <w:rsid w:val="00DF2371"/>
    <w:rsid w:val="00DF433F"/>
    <w:rsid w:val="00DF4663"/>
    <w:rsid w:val="00DF6449"/>
    <w:rsid w:val="00DF6815"/>
    <w:rsid w:val="00DF7C25"/>
    <w:rsid w:val="00DF7C2C"/>
    <w:rsid w:val="00E0272D"/>
    <w:rsid w:val="00E03270"/>
    <w:rsid w:val="00E04CE0"/>
    <w:rsid w:val="00E05908"/>
    <w:rsid w:val="00E05D07"/>
    <w:rsid w:val="00E07681"/>
    <w:rsid w:val="00E10AF9"/>
    <w:rsid w:val="00E11674"/>
    <w:rsid w:val="00E20DFE"/>
    <w:rsid w:val="00E21310"/>
    <w:rsid w:val="00E2156A"/>
    <w:rsid w:val="00E2268E"/>
    <w:rsid w:val="00E24805"/>
    <w:rsid w:val="00E24F32"/>
    <w:rsid w:val="00E24FD2"/>
    <w:rsid w:val="00E2663E"/>
    <w:rsid w:val="00E26E8E"/>
    <w:rsid w:val="00E31E75"/>
    <w:rsid w:val="00E32952"/>
    <w:rsid w:val="00E32FEE"/>
    <w:rsid w:val="00E34B97"/>
    <w:rsid w:val="00E36DE8"/>
    <w:rsid w:val="00E40652"/>
    <w:rsid w:val="00E40906"/>
    <w:rsid w:val="00E40B75"/>
    <w:rsid w:val="00E415A4"/>
    <w:rsid w:val="00E4370C"/>
    <w:rsid w:val="00E4545C"/>
    <w:rsid w:val="00E46D7A"/>
    <w:rsid w:val="00E46EAB"/>
    <w:rsid w:val="00E475E6"/>
    <w:rsid w:val="00E5021C"/>
    <w:rsid w:val="00E51342"/>
    <w:rsid w:val="00E518CE"/>
    <w:rsid w:val="00E529A4"/>
    <w:rsid w:val="00E537AD"/>
    <w:rsid w:val="00E54041"/>
    <w:rsid w:val="00E557AB"/>
    <w:rsid w:val="00E5603D"/>
    <w:rsid w:val="00E57890"/>
    <w:rsid w:val="00E60192"/>
    <w:rsid w:val="00E60AF9"/>
    <w:rsid w:val="00E62802"/>
    <w:rsid w:val="00E62827"/>
    <w:rsid w:val="00E64565"/>
    <w:rsid w:val="00E64613"/>
    <w:rsid w:val="00E64867"/>
    <w:rsid w:val="00E652EF"/>
    <w:rsid w:val="00E65C12"/>
    <w:rsid w:val="00E66CF8"/>
    <w:rsid w:val="00E673DD"/>
    <w:rsid w:val="00E67AF0"/>
    <w:rsid w:val="00E704D6"/>
    <w:rsid w:val="00E71BFE"/>
    <w:rsid w:val="00E71F46"/>
    <w:rsid w:val="00E73A2E"/>
    <w:rsid w:val="00E74E54"/>
    <w:rsid w:val="00E74EB7"/>
    <w:rsid w:val="00E75474"/>
    <w:rsid w:val="00E75C8D"/>
    <w:rsid w:val="00E80CEB"/>
    <w:rsid w:val="00E8120E"/>
    <w:rsid w:val="00E8279E"/>
    <w:rsid w:val="00E83702"/>
    <w:rsid w:val="00E84355"/>
    <w:rsid w:val="00E845C1"/>
    <w:rsid w:val="00E85C95"/>
    <w:rsid w:val="00E87F7A"/>
    <w:rsid w:val="00E90CCA"/>
    <w:rsid w:val="00E911B1"/>
    <w:rsid w:val="00E94049"/>
    <w:rsid w:val="00E94B0B"/>
    <w:rsid w:val="00E94E1B"/>
    <w:rsid w:val="00E964C5"/>
    <w:rsid w:val="00E96964"/>
    <w:rsid w:val="00E969BF"/>
    <w:rsid w:val="00E96F69"/>
    <w:rsid w:val="00E976CE"/>
    <w:rsid w:val="00E97A04"/>
    <w:rsid w:val="00EA0065"/>
    <w:rsid w:val="00EA1782"/>
    <w:rsid w:val="00EA3584"/>
    <w:rsid w:val="00EA405B"/>
    <w:rsid w:val="00EA4574"/>
    <w:rsid w:val="00EA4583"/>
    <w:rsid w:val="00EA61E8"/>
    <w:rsid w:val="00EA786A"/>
    <w:rsid w:val="00EB032B"/>
    <w:rsid w:val="00EB1E22"/>
    <w:rsid w:val="00EB2F77"/>
    <w:rsid w:val="00EB486B"/>
    <w:rsid w:val="00EB647B"/>
    <w:rsid w:val="00EB65EF"/>
    <w:rsid w:val="00EB73CE"/>
    <w:rsid w:val="00EB7712"/>
    <w:rsid w:val="00EC0AFE"/>
    <w:rsid w:val="00EC2DDE"/>
    <w:rsid w:val="00EC6160"/>
    <w:rsid w:val="00EC64B8"/>
    <w:rsid w:val="00EC7C71"/>
    <w:rsid w:val="00ED0C45"/>
    <w:rsid w:val="00ED0EBB"/>
    <w:rsid w:val="00ED1815"/>
    <w:rsid w:val="00ED29A0"/>
    <w:rsid w:val="00ED39C4"/>
    <w:rsid w:val="00ED6EE5"/>
    <w:rsid w:val="00ED76B4"/>
    <w:rsid w:val="00ED7E15"/>
    <w:rsid w:val="00EE0746"/>
    <w:rsid w:val="00EE152E"/>
    <w:rsid w:val="00EE1DF1"/>
    <w:rsid w:val="00EE2BAB"/>
    <w:rsid w:val="00EE2D4C"/>
    <w:rsid w:val="00EE3F0E"/>
    <w:rsid w:val="00EE51A2"/>
    <w:rsid w:val="00EF2A65"/>
    <w:rsid w:val="00EF36F9"/>
    <w:rsid w:val="00EF52FD"/>
    <w:rsid w:val="00EF6C1E"/>
    <w:rsid w:val="00F00560"/>
    <w:rsid w:val="00F0194A"/>
    <w:rsid w:val="00F01BA8"/>
    <w:rsid w:val="00F0261B"/>
    <w:rsid w:val="00F03733"/>
    <w:rsid w:val="00F0501D"/>
    <w:rsid w:val="00F07638"/>
    <w:rsid w:val="00F07A98"/>
    <w:rsid w:val="00F1018E"/>
    <w:rsid w:val="00F108D4"/>
    <w:rsid w:val="00F10935"/>
    <w:rsid w:val="00F145FD"/>
    <w:rsid w:val="00F1463B"/>
    <w:rsid w:val="00F14E10"/>
    <w:rsid w:val="00F15A20"/>
    <w:rsid w:val="00F16D50"/>
    <w:rsid w:val="00F201F3"/>
    <w:rsid w:val="00F208B3"/>
    <w:rsid w:val="00F22C51"/>
    <w:rsid w:val="00F241B5"/>
    <w:rsid w:val="00F27443"/>
    <w:rsid w:val="00F30C1F"/>
    <w:rsid w:val="00F30D7B"/>
    <w:rsid w:val="00F30E6A"/>
    <w:rsid w:val="00F31A75"/>
    <w:rsid w:val="00F32847"/>
    <w:rsid w:val="00F336C4"/>
    <w:rsid w:val="00F37221"/>
    <w:rsid w:val="00F40E8A"/>
    <w:rsid w:val="00F41063"/>
    <w:rsid w:val="00F44939"/>
    <w:rsid w:val="00F51BCE"/>
    <w:rsid w:val="00F52A81"/>
    <w:rsid w:val="00F541E1"/>
    <w:rsid w:val="00F55145"/>
    <w:rsid w:val="00F553B0"/>
    <w:rsid w:val="00F55B23"/>
    <w:rsid w:val="00F5601A"/>
    <w:rsid w:val="00F56ACB"/>
    <w:rsid w:val="00F60BA7"/>
    <w:rsid w:val="00F63391"/>
    <w:rsid w:val="00F63672"/>
    <w:rsid w:val="00F64199"/>
    <w:rsid w:val="00F649AF"/>
    <w:rsid w:val="00F64CAC"/>
    <w:rsid w:val="00F656A1"/>
    <w:rsid w:val="00F70993"/>
    <w:rsid w:val="00F70E67"/>
    <w:rsid w:val="00F714D1"/>
    <w:rsid w:val="00F7279C"/>
    <w:rsid w:val="00F72CC5"/>
    <w:rsid w:val="00F75699"/>
    <w:rsid w:val="00F75BE7"/>
    <w:rsid w:val="00F75EDE"/>
    <w:rsid w:val="00F77475"/>
    <w:rsid w:val="00F77B8A"/>
    <w:rsid w:val="00F77C83"/>
    <w:rsid w:val="00F77EE9"/>
    <w:rsid w:val="00F80437"/>
    <w:rsid w:val="00F80E53"/>
    <w:rsid w:val="00F82429"/>
    <w:rsid w:val="00F83BFF"/>
    <w:rsid w:val="00F83DE9"/>
    <w:rsid w:val="00F83FAD"/>
    <w:rsid w:val="00F84FE3"/>
    <w:rsid w:val="00F87B8B"/>
    <w:rsid w:val="00F87C06"/>
    <w:rsid w:val="00F904F6"/>
    <w:rsid w:val="00F92A74"/>
    <w:rsid w:val="00F936C2"/>
    <w:rsid w:val="00F9375F"/>
    <w:rsid w:val="00F94DD5"/>
    <w:rsid w:val="00F9555E"/>
    <w:rsid w:val="00F9562B"/>
    <w:rsid w:val="00F961D3"/>
    <w:rsid w:val="00F96B7C"/>
    <w:rsid w:val="00F96CFC"/>
    <w:rsid w:val="00F97166"/>
    <w:rsid w:val="00FA139F"/>
    <w:rsid w:val="00FA1AED"/>
    <w:rsid w:val="00FA4BE2"/>
    <w:rsid w:val="00FA546C"/>
    <w:rsid w:val="00FA5C23"/>
    <w:rsid w:val="00FA6722"/>
    <w:rsid w:val="00FA6F85"/>
    <w:rsid w:val="00FA7CE1"/>
    <w:rsid w:val="00FB049E"/>
    <w:rsid w:val="00FB27E7"/>
    <w:rsid w:val="00FB3654"/>
    <w:rsid w:val="00FB3B14"/>
    <w:rsid w:val="00FB4122"/>
    <w:rsid w:val="00FB45A1"/>
    <w:rsid w:val="00FB47B0"/>
    <w:rsid w:val="00FB657A"/>
    <w:rsid w:val="00FB76FA"/>
    <w:rsid w:val="00FB7771"/>
    <w:rsid w:val="00FB78B0"/>
    <w:rsid w:val="00FB7C00"/>
    <w:rsid w:val="00FC0650"/>
    <w:rsid w:val="00FC11EE"/>
    <w:rsid w:val="00FC22D9"/>
    <w:rsid w:val="00FC2EA6"/>
    <w:rsid w:val="00FC43A3"/>
    <w:rsid w:val="00FC4F21"/>
    <w:rsid w:val="00FC5D85"/>
    <w:rsid w:val="00FC6322"/>
    <w:rsid w:val="00FC634D"/>
    <w:rsid w:val="00FC66E9"/>
    <w:rsid w:val="00FC69F3"/>
    <w:rsid w:val="00FD4CCA"/>
    <w:rsid w:val="00FD55A5"/>
    <w:rsid w:val="00FD62FF"/>
    <w:rsid w:val="00FD6A23"/>
    <w:rsid w:val="00FD70F4"/>
    <w:rsid w:val="00FE10F1"/>
    <w:rsid w:val="00FE1EFB"/>
    <w:rsid w:val="00FE37E7"/>
    <w:rsid w:val="00FE4142"/>
    <w:rsid w:val="00FE5340"/>
    <w:rsid w:val="00FE62B0"/>
    <w:rsid w:val="00FE64C9"/>
    <w:rsid w:val="00FE66FC"/>
    <w:rsid w:val="00FE6BB9"/>
    <w:rsid w:val="00FE6F6B"/>
    <w:rsid w:val="00FF01E3"/>
    <w:rsid w:val="00FF0322"/>
    <w:rsid w:val="00FF03B1"/>
    <w:rsid w:val="00FF084E"/>
    <w:rsid w:val="00FF2CBB"/>
    <w:rsid w:val="00FF534F"/>
    <w:rsid w:val="00FF5F09"/>
    <w:rsid w:val="00FF5F86"/>
    <w:rsid w:val="00FF6678"/>
    <w:rsid w:val="00FF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5AF7"/>
    <w:rPr>
      <w:sz w:val="24"/>
      <w:szCs w:val="24"/>
    </w:rPr>
  </w:style>
  <w:style w:type="paragraph" w:styleId="1">
    <w:name w:val="heading 1"/>
    <w:basedOn w:val="a"/>
    <w:next w:val="a"/>
    <w:qFormat/>
    <w:rsid w:val="00860F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10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B3BE3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B3BE3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9B3BE3"/>
    <w:pPr>
      <w:spacing w:line="360" w:lineRule="auto"/>
      <w:jc w:val="both"/>
    </w:pPr>
    <w:rPr>
      <w:sz w:val="28"/>
    </w:rPr>
  </w:style>
  <w:style w:type="paragraph" w:styleId="a6">
    <w:name w:val="header"/>
    <w:basedOn w:val="a"/>
    <w:rsid w:val="009B3B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B3BE3"/>
  </w:style>
  <w:style w:type="paragraph" w:styleId="21">
    <w:name w:val="Body Text Indent 2"/>
    <w:basedOn w:val="a"/>
    <w:link w:val="22"/>
    <w:rsid w:val="0060271C"/>
    <w:pPr>
      <w:spacing w:after="120" w:line="480" w:lineRule="auto"/>
      <w:ind w:left="283"/>
    </w:pPr>
  </w:style>
  <w:style w:type="paragraph" w:styleId="a8">
    <w:name w:val="Body Text Indent"/>
    <w:basedOn w:val="a"/>
    <w:rsid w:val="00455ECA"/>
    <w:pPr>
      <w:spacing w:after="120"/>
      <w:ind w:left="283"/>
    </w:pPr>
  </w:style>
  <w:style w:type="paragraph" w:styleId="a9">
    <w:name w:val="Normal (Web)"/>
    <w:basedOn w:val="a"/>
    <w:uiPriority w:val="99"/>
    <w:unhideWhenUsed/>
    <w:rsid w:val="00810087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F108F"/>
    <w:rPr>
      <w:b/>
      <w:bCs/>
    </w:rPr>
  </w:style>
  <w:style w:type="character" w:customStyle="1" w:styleId="text-copyright">
    <w:name w:val="text-copyright"/>
    <w:basedOn w:val="a0"/>
    <w:rsid w:val="00E73A2E"/>
  </w:style>
  <w:style w:type="character" w:customStyle="1" w:styleId="apple-converted-space">
    <w:name w:val="apple-converted-space"/>
    <w:basedOn w:val="a0"/>
    <w:rsid w:val="006D7192"/>
  </w:style>
  <w:style w:type="table" w:styleId="ab">
    <w:name w:val="Table Grid"/>
    <w:basedOn w:val="a1"/>
    <w:rsid w:val="00FA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006318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4"/>
    <w:locked/>
    <w:rsid w:val="004331A0"/>
    <w:rPr>
      <w:sz w:val="28"/>
      <w:szCs w:val="24"/>
      <w:lang w:val="ru-RU" w:eastAsia="ru-RU" w:bidi="ar-SA"/>
    </w:rPr>
  </w:style>
  <w:style w:type="paragraph" w:styleId="ad">
    <w:name w:val="Plain Text"/>
    <w:basedOn w:val="a"/>
    <w:link w:val="ae"/>
    <w:rsid w:val="001E5191"/>
    <w:rPr>
      <w:rFonts w:ascii="Courier New" w:hAnsi="Courier New" w:cs="Courier New"/>
      <w:sz w:val="20"/>
      <w:szCs w:val="20"/>
    </w:rPr>
  </w:style>
  <w:style w:type="character" w:styleId="af">
    <w:name w:val="Emphasis"/>
    <w:qFormat/>
    <w:rsid w:val="001F77A3"/>
    <w:rPr>
      <w:i/>
      <w:iCs/>
    </w:rPr>
  </w:style>
  <w:style w:type="paragraph" w:customStyle="1" w:styleId="10">
    <w:name w:val="Знак1 Знак Знак Знак"/>
    <w:basedOn w:val="a"/>
    <w:rsid w:val="002F000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837551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D10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Текст Знак"/>
    <w:basedOn w:val="a0"/>
    <w:link w:val="ad"/>
    <w:rsid w:val="002C0C17"/>
    <w:rPr>
      <w:rFonts w:ascii="Courier New" w:hAnsi="Courier New" w:cs="Courier New"/>
    </w:rPr>
  </w:style>
  <w:style w:type="paragraph" w:styleId="af0">
    <w:name w:val="Balloon Text"/>
    <w:basedOn w:val="a"/>
    <w:link w:val="af1"/>
    <w:rsid w:val="00A040C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04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ooms_8\Desktop\&#1076;&#1080;&#1072;&#1075;&#1088;&#1072;&#1084;&#1084;&#1072;%201%20&#1075;&#1086;&#1076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oms_8\Desktop\&#1076;&#1080;&#1072;&#1075;&#1088;&#1072;&#1084;&#1084;&#1072;%201%20&#1075;&#1086;&#1076;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3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belfoms\oms\&#1050;&#1086;&#1073;&#1086;&#1079;&#1077;&#1074;&#1072;\495\&#1075;&#1086;&#1076;\&#1044;&#1080;&#1072;&#1075;&#1088;&#1072;&#1084;&#1084;&#1072;%20495%20&#1076;&#1077;&#1082;&#1072;&#1073;&#1088;&#1100;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ooms_8\Desktop\76%20&#1053;&#1086;&#1088;&#1084;&#1072;\&#1076;&#1080;&#1072;&#1075;&#1088;&#1072;&#1084;&#1084;&#1072;%201%20&#1075;&#1086;&#10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552763819095475"/>
          <c:y val="2.2500000000000023E-2"/>
          <c:w val="0.71524288107202649"/>
          <c:h val="0.8175"/>
        </c:manualLayout>
      </c:layout>
      <c:bar3DChart>
        <c:barDir val="col"/>
        <c:grouping val="stacked"/>
        <c:ser>
          <c:idx val="2"/>
          <c:order val="0"/>
          <c:tx>
            <c:strRef>
              <c:f>Sheet1!$A$3</c:f>
              <c:strCache>
                <c:ptCount val="1"/>
                <c:pt idx="0">
                  <c:v>Устные</c:v>
                </c:pt>
              </c:strCache>
            </c:strRef>
          </c:tx>
          <c:spPr>
            <a:solidFill>
              <a:srgbClr val="FFFFCC"/>
            </a:solidFill>
            <a:ln w="12721">
              <a:solidFill>
                <a:srgbClr val="000000"/>
              </a:solidFill>
              <a:prstDash val="solid"/>
            </a:ln>
          </c:spPr>
          <c:dLbls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Фонд </c:v>
                </c:pt>
                <c:pt idx="1">
                  <c:v>СМО</c:v>
                </c:pt>
                <c:pt idx="2">
                  <c:v>Фонд </c:v>
                </c:pt>
                <c:pt idx="3">
                  <c:v>СМО</c:v>
                </c:pt>
              </c:strCache>
            </c:strRef>
          </c:cat>
          <c:val>
            <c:numRef>
              <c:f>Sheet1!$B$3:$E$3</c:f>
              <c:numCache>
                <c:formatCode>0.0%</c:formatCode>
                <c:ptCount val="4"/>
                <c:pt idx="0">
                  <c:v>0.87300000000000055</c:v>
                </c:pt>
                <c:pt idx="1">
                  <c:v>0.88700000000000045</c:v>
                </c:pt>
                <c:pt idx="2">
                  <c:v>0.84900000000000053</c:v>
                </c:pt>
                <c:pt idx="3">
                  <c:v>0.86000000000000054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Письменные</c:v>
                </c:pt>
              </c:strCache>
            </c:strRef>
          </c:tx>
          <c:spPr>
            <a:solidFill>
              <a:srgbClr val="993366"/>
            </a:solidFill>
            <a:ln w="1272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012294515817108E-2"/>
                  <c:y val="-9.0062378566315632E-2"/>
                </c:manualLayout>
              </c:layout>
              <c:showVal val="1"/>
            </c:dLbl>
            <c:dLbl>
              <c:idx val="1"/>
              <c:layout>
                <c:manualLayout>
                  <c:x val="6.3767440254178832E-3"/>
                  <c:y val="-8.6699560282237562E-2"/>
                </c:manualLayout>
              </c:layout>
              <c:showVal val="1"/>
            </c:dLbl>
            <c:dLbl>
              <c:idx val="2"/>
              <c:layout>
                <c:manualLayout>
                  <c:x val="-7.1487774554496555E-4"/>
                  <c:y val="-8.8025360466305463E-2"/>
                </c:manualLayout>
              </c:layout>
              <c:showVal val="1"/>
            </c:dLbl>
            <c:dLbl>
              <c:idx val="3"/>
              <c:layout>
                <c:manualLayout>
                  <c:x val="-1.1885792236496762E-2"/>
                  <c:y val="-9.3425963799979708E-2"/>
                </c:manualLayout>
              </c:layout>
              <c:showVal val="1"/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Фонд </c:v>
                </c:pt>
                <c:pt idx="1">
                  <c:v>СМО</c:v>
                </c:pt>
                <c:pt idx="2">
                  <c:v>Фонд </c:v>
                </c:pt>
                <c:pt idx="3">
                  <c:v>СМО</c:v>
                </c:pt>
              </c:strCache>
            </c:strRef>
          </c:cat>
          <c:val>
            <c:numRef>
              <c:f>Sheet1!$B$4:$E$4</c:f>
              <c:numCache>
                <c:formatCode>0.0%</c:formatCode>
                <c:ptCount val="4"/>
                <c:pt idx="0">
                  <c:v>0.127</c:v>
                </c:pt>
                <c:pt idx="1">
                  <c:v>0.11300000000000006</c:v>
                </c:pt>
                <c:pt idx="2">
                  <c:v>0.15100000000000013</c:v>
                </c:pt>
                <c:pt idx="3">
                  <c:v>0.14000000000000001</c:v>
                </c:pt>
              </c:numCache>
            </c:numRef>
          </c:val>
        </c:ser>
        <c:gapDepth val="0"/>
        <c:shape val="box"/>
        <c:axId val="116710400"/>
        <c:axId val="101586048"/>
        <c:axId val="0"/>
      </c:bar3DChart>
      <c:catAx>
        <c:axId val="116710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2024 год                                             2025 год</a:t>
                </a:r>
              </a:p>
            </c:rich>
          </c:tx>
          <c:layout>
            <c:manualLayout>
              <c:xMode val="edge"/>
              <c:yMode val="edge"/>
              <c:x val="0.26633165829145727"/>
              <c:y val="0.90500000000000003"/>
            </c:manualLayout>
          </c:layout>
          <c:spPr>
            <a:noFill/>
            <a:ln w="25441">
              <a:noFill/>
            </a:ln>
          </c:spPr>
        </c:title>
        <c:numFmt formatCode="General" sourceLinked="1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1586048"/>
        <c:crosses val="autoZero"/>
        <c:lblAlgn val="ctr"/>
        <c:lblOffset val="100"/>
        <c:tickLblSkip val="1"/>
        <c:tickMarkSkip val="1"/>
      </c:catAx>
      <c:valAx>
        <c:axId val="101586048"/>
        <c:scaling>
          <c:orientation val="minMax"/>
          <c:max val="1.5"/>
          <c:min val="0"/>
        </c:scaling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0%" sourceLinked="0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6710400"/>
        <c:crosses val="autoZero"/>
        <c:crossBetween val="between"/>
      </c:valAx>
      <c:spPr>
        <a:noFill/>
        <a:ln w="25441">
          <a:noFill/>
        </a:ln>
      </c:spPr>
    </c:plotArea>
    <c:legend>
      <c:legendPos val="r"/>
      <c:layout>
        <c:manualLayout>
          <c:xMode val="edge"/>
          <c:yMode val="edge"/>
          <c:x val="0.83919597989949812"/>
          <c:y val="0.44750000000000023"/>
          <c:w val="0.15410385259631504"/>
          <c:h val="0.10750000000000007"/>
        </c:manualLayout>
      </c:layout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2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511905796341519"/>
          <c:y val="0.16588409072473009"/>
          <c:w val="0.45401017756675582"/>
          <c:h val="0.79968701095461669"/>
        </c:manualLayout>
      </c:layout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'диагр.вопр. АПП 1 п.24'!$B$4:$F$4</c:f>
              <c:strCache>
                <c:ptCount val="5"/>
                <c:pt idx="0">
                  <c:v>Сроки ожидания приема врачами- терапевтами участковыми январь - декабрь 2025г.</c:v>
                </c:pt>
                <c:pt idx="1">
                  <c:v>Сроки ожидания проведения консультаций врачей специалистов  январь - декабрь 2025г.</c:v>
                </c:pt>
                <c:pt idx="2">
                  <c:v>Сроки ожидания проведения диагностических лабораторных исследований январь - декабрь 2025г.</c:v>
                </c:pt>
                <c:pt idx="3">
                  <c:v>Санитарно - гигиеническое состояние МО  январь - декабрь 2025г.</c:v>
                </c:pt>
                <c:pt idx="4">
                  <c:v>Удовлетворённость оказания медицинской помощи  январь - декабрь 2025г.</c:v>
                </c:pt>
              </c:strCache>
            </c:strRef>
          </c:cat>
          <c:val>
            <c:numRef>
              <c:f>'диагр.вопр. АПП 1 п.24'!$B$5:$F$5</c:f>
              <c:numCache>
                <c:formatCode>0%</c:formatCode>
                <c:ptCount val="5"/>
                <c:pt idx="0">
                  <c:v>0.96000000000000063</c:v>
                </c:pt>
                <c:pt idx="1">
                  <c:v>0.93</c:v>
                </c:pt>
                <c:pt idx="2">
                  <c:v>0.96000000000000063</c:v>
                </c:pt>
                <c:pt idx="3">
                  <c:v>0.98</c:v>
                </c:pt>
                <c:pt idx="4">
                  <c:v>0.97000000000000064</c:v>
                </c:pt>
              </c:numCache>
            </c:numRef>
          </c:val>
        </c:ser>
        <c:axId val="136703360"/>
        <c:axId val="136725632"/>
      </c:barChart>
      <c:catAx>
        <c:axId val="13670336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6725632"/>
        <c:crosses val="autoZero"/>
        <c:auto val="1"/>
        <c:lblAlgn val="ctr"/>
        <c:lblOffset val="100"/>
      </c:catAx>
      <c:valAx>
        <c:axId val="136725632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136703360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200"/>
              <a:t>Доля уровня удовлетворенности застрахованных в амбулаторных условиях (</a:t>
            </a:r>
            <a:r>
              <a:rPr lang="ru-RU" sz="1200" baseline="0"/>
              <a:t> январь-декабрь </a:t>
            </a:r>
            <a:r>
              <a:rPr lang="ru-RU" sz="1200"/>
              <a:t>2025 г.), %</a:t>
            </a:r>
          </a:p>
        </c:rich>
      </c:tx>
      <c:layout>
        <c:manualLayout>
          <c:xMode val="edge"/>
          <c:yMode val="edge"/>
          <c:x val="0.23712528994796048"/>
          <c:y val="3.61051658420876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20268993197971238"/>
          <c:y val="0.2027583046036314"/>
          <c:w val="0.78112637860121759"/>
          <c:h val="0.34716423205719976"/>
        </c:manualLayout>
      </c:layout>
      <c:barChart>
        <c:barDir val="col"/>
        <c:grouping val="clustered"/>
        <c:ser>
          <c:idx val="1"/>
          <c:order val="0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'!$C$11:$C$36</c:f>
            </c:numRef>
          </c:val>
        </c:ser>
        <c:ser>
          <c:idx val="2"/>
          <c:order val="1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'!$D$11:$D$36</c:f>
            </c:numRef>
          </c:val>
        </c:ser>
        <c:ser>
          <c:idx val="3"/>
          <c:order val="2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'!$E$11:$E$36</c:f>
            </c:numRef>
          </c:val>
        </c:ser>
        <c:ser>
          <c:idx val="4"/>
          <c:order val="3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4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6"/>
          <c:order val="5"/>
          <c:dLbls>
            <c:delete val="1"/>
          </c:dLbls>
          <c:cat>
            <c:strRef>
              <c:f>'АПП 1 полуг.24 '!$B$11:$B$36</c:f>
              <c:strCache>
                <c:ptCount val="26"/>
                <c:pt idx="0">
                  <c:v>ОГБУЗ "СТАР. ОКР. БОЛЬНИЦА СВЯТ. ЛУКИ КРЫМСКОГО"</c:v>
                </c:pt>
                <c:pt idx="1">
                  <c:v>ОГБУЗ "ШЕБЕКИНСКАЯ ЦРБ"</c:v>
                </c:pt>
                <c:pt idx="2">
                  <c:v>ОГБУЗ "ВЕЙДЕЛЕВСКАЯ ЦРБ"</c:v>
                </c:pt>
                <c:pt idx="3">
                  <c:v>ОГБУЗ "ГОРОДСКАЯ ПОЛИКЛИНИКА Г. БЕЛГОРОДА"</c:v>
                </c:pt>
                <c:pt idx="4">
                  <c:v>ОГБУЗ "РАКИТЯНСКАЯ ЦРБ"</c:v>
                </c:pt>
                <c:pt idx="5">
                  <c:v>ОГБУЗ "НОВООСКОЛЬСКАЯ ЦРБ"</c:v>
                </c:pt>
                <c:pt idx="6">
                  <c:v>ОГБУЗ "КРАСНОГВАРДЕЙСКАЯ ЦРБ"</c:v>
                </c:pt>
                <c:pt idx="7">
                  <c:v>ОГБУЗ "ГУБКИНСКАЯ ЦРБ"</c:v>
                </c:pt>
                <c:pt idx="8">
                  <c:v>ОГБУЗ "БЕЛГОРОДСКАЯ ЦРБ"</c:v>
                </c:pt>
                <c:pt idx="9">
                  <c:v>ОГБУЗ "КРАСНЕНСКАЯ ЦРБ"</c:v>
                </c:pt>
                <c:pt idx="10">
                  <c:v>ОГБУЗ "КРАСНОЯРУЖСКАЯ ЦРБ"</c:v>
                </c:pt>
                <c:pt idx="11">
                  <c:v>ОГАУЗ "СТОМАТ.ПОЛИКЛИНИКА № 1 Г. БЕЛГОРОДА</c:v>
                </c:pt>
                <c:pt idx="12">
                  <c:v>ОГБУЗ "ЧЕРНЯНСКАЯ ЦРБ ИМ. П.В. ГАПОТЧЕНКО"</c:v>
                </c:pt>
                <c:pt idx="13">
                  <c:v>ОГБУЗ "ВОЛОКОНОВСКАЯ ЦРБ"</c:v>
                </c:pt>
                <c:pt idx="14">
                  <c:v>ОГБУЗ "Корочанская ЦРБ"</c:v>
                </c:pt>
                <c:pt idx="15">
                  <c:v>ЧУЗ "РЖД-МЕДИЦИНА" Г. БЕЛГОРОД</c:v>
                </c:pt>
                <c:pt idx="16">
                  <c:v>ОГАУЗ "СТОМАТОЛОГИЧЕСКАЯ ПОЛИКЛИНИКА Г. ГУБКИНА"</c:v>
                </c:pt>
                <c:pt idx="17">
                  <c:v>ОГАУЗ "ШЕБЕКИНСКАЯ ГОРОДСКАЯ СТОМАТ. ПОЛИКЛИНИКА"</c:v>
                </c:pt>
                <c:pt idx="18">
                  <c:v>ОГБУЗ "АЛЕКСЕЕВСКАЯ ЦРБ"</c:v>
                </c:pt>
                <c:pt idx="19">
                  <c:v>ОГБУЗ "БЕЛГ. ОБЛ. КЛИНИЧЕСКАЯ БОЛ. СВЯТИТЕЛЯ ИОАСАФА"</c:v>
                </c:pt>
                <c:pt idx="20">
                  <c:v>ОГБУЗ "БЕЛ. ОБЛАСТНОЙ ОНКОЛОГИЧЕСКИЙ ДИСПАНСЕР"</c:v>
                </c:pt>
                <c:pt idx="21">
                  <c:v>ОГБУЗ "БОЛЬШЕТРОИЦКАЯ РАЙОННАЯ БОЛЬНИЦА"</c:v>
                </c:pt>
                <c:pt idx="22">
                  <c:v>ОГБУЗ "БОРИСОВСКАЯ ЦРБ"</c:v>
                </c:pt>
                <c:pt idx="23">
                  <c:v>ОГБУЗ "ВАЛУЙСКАЯ ЦРБ"</c:v>
                </c:pt>
                <c:pt idx="24">
                  <c:v>ОГБУЗ Грайворонская ЦРБ</c:v>
                </c:pt>
                <c:pt idx="25">
                  <c:v>ОГБУЗ "ИВНЯНСКАЯ ЦРБ"</c:v>
                </c:pt>
              </c:strCache>
            </c:strRef>
          </c:cat>
          <c:val>
            <c:numRef>
              <c:f>'АПП 1 полуг.24 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0"/>
          <c:order val="6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txPr>
              <a:bodyPr/>
              <a:lstStyle/>
              <a:p>
                <a:pPr>
                  <a:defRPr sz="800" baseline="30000"/>
                </a:pPr>
                <a:endParaRPr lang="ru-RU"/>
              </a:p>
            </c:txPr>
            <c:showVal val="1"/>
          </c:dLbls>
          <c:cat>
            <c:strRef>
              <c:f>'АПП 1 полуг.24 '!$B$10:$B$41</c:f>
              <c:strCache>
                <c:ptCount val="32"/>
                <c:pt idx="0">
                  <c:v>ОГАУЗ "СТОМАТ.ПОЛИКЛИНИКА Г. СТАРОГО ОСКОЛА"</c:v>
                </c:pt>
                <c:pt idx="1">
                  <c:v>ОГБУЗ "СТАР. ОКР. БОЛЬНИЦА СВЯТ. ЛУКИ КРЫМСКОГО"</c:v>
                </c:pt>
                <c:pt idx="2">
                  <c:v>ОГБУЗ "ШЕБЕКИНСКАЯ ЦРБ"</c:v>
                </c:pt>
                <c:pt idx="3">
                  <c:v>ОГБУЗ "ВЕЙДЕЛЕВСКАЯ ЦРБ"</c:v>
                </c:pt>
                <c:pt idx="4">
                  <c:v>ОГБУЗ "ГОРОДСКАЯ ПОЛИКЛИНИКА Г. БЕЛГОРОДА"</c:v>
                </c:pt>
                <c:pt idx="5">
                  <c:v>ОГБУЗ "РАКИТЯНСКАЯ ЦРБ"</c:v>
                </c:pt>
                <c:pt idx="6">
                  <c:v>ОГБУЗ "НОВООСКОЛЬСКАЯ ЦРБ"</c:v>
                </c:pt>
                <c:pt idx="7">
                  <c:v>ОГБУЗ "КРАСНОГВАРДЕЙСКАЯ ЦРБ"</c:v>
                </c:pt>
                <c:pt idx="8">
                  <c:v>ОГБУЗ "ГУБКИНСКАЯ ЦРБ"</c:v>
                </c:pt>
                <c:pt idx="9">
                  <c:v>ОГБУЗ "БЕЛГОРОДСКАЯ ЦРБ"</c:v>
                </c:pt>
                <c:pt idx="10">
                  <c:v>ОГБУЗ "КРАСНЕНСКАЯ ЦРБ"</c:v>
                </c:pt>
                <c:pt idx="11">
                  <c:v>ОГБУЗ "КРАСНОЯРУЖСКАЯ ЦРБ"</c:v>
                </c:pt>
                <c:pt idx="12">
                  <c:v>ОГАУЗ "СТОМАТ.ПОЛИКЛИНИКА № 1 Г. БЕЛГОРОДА</c:v>
                </c:pt>
                <c:pt idx="13">
                  <c:v>ОГБУЗ "ЧЕРНЯНСКАЯ ЦРБ ИМ. П.В. ГАПОТЧЕНКО"</c:v>
                </c:pt>
                <c:pt idx="14">
                  <c:v>ОГБУЗ "ВОЛОКОНОВСКАЯ ЦРБ"</c:v>
                </c:pt>
                <c:pt idx="15">
                  <c:v>ОГБУЗ "Корочанская ЦРБ"</c:v>
                </c:pt>
                <c:pt idx="16">
                  <c:v>ЧУЗ "РЖД-МЕДИЦИНА" Г. БЕЛГОРОД</c:v>
                </c:pt>
                <c:pt idx="17">
                  <c:v>ОГАУЗ "СТОМАТОЛОГИЧЕСКАЯ ПОЛИКЛИНИКА Г. ГУБКИНА"</c:v>
                </c:pt>
                <c:pt idx="18">
                  <c:v>ОГАУЗ "ШЕБЕКИНСКАЯ ГОРОДСКАЯ СТОМАТ. ПОЛИКЛИНИКА"</c:v>
                </c:pt>
                <c:pt idx="19">
                  <c:v>ОГБУЗ "АЛЕКСЕЕВСКАЯ ЦРБ"</c:v>
                </c:pt>
                <c:pt idx="20">
                  <c:v>ОГБУЗ "БЕЛГ. ОБЛ. КЛИНИЧЕСКАЯ БОЛ. СВЯТИТЕЛЯ ИОАСАФА"</c:v>
                </c:pt>
                <c:pt idx="21">
                  <c:v>ОГБУЗ "БЕЛ. ОБЛАСТНОЙ ОНКОЛОГИЧЕСКИЙ ДИСПАНСЕР"</c:v>
                </c:pt>
                <c:pt idx="22">
                  <c:v>ОГБУЗ "БОЛЬШЕТРОИЦКАЯ РАЙОННАЯ БОЛЬНИЦА"</c:v>
                </c:pt>
                <c:pt idx="23">
                  <c:v>ОГБУЗ "БОРИСОВСКАЯ ЦРБ"</c:v>
                </c:pt>
                <c:pt idx="24">
                  <c:v>ОГБУЗ "ВАЛУЙСКАЯ ЦРБ"</c:v>
                </c:pt>
                <c:pt idx="25">
                  <c:v>ОГБУЗ Грайворонская ЦРБ</c:v>
                </c:pt>
                <c:pt idx="26">
                  <c:v>ОГБУЗ "ИВНЯНСКАЯ ЦРБ"</c:v>
                </c:pt>
                <c:pt idx="27">
                  <c:v>ОГБУЗ "ПРОХОРОВСКАЯ ЦРБ"</c:v>
                </c:pt>
                <c:pt idx="28">
                  <c:v>ОГБУЗ "РОВЕНЬСКАЯ ЦРБ"</c:v>
                </c:pt>
                <c:pt idx="29">
                  <c:v>ОГБУЗ "ТОМАРОВСКАЯ РБ"</c:v>
                </c:pt>
                <c:pt idx="30">
                  <c:v>ОГБУЗ "ЯКОВЛЕВСКАЯ ЦРБ"</c:v>
                </c:pt>
                <c:pt idx="31">
                  <c:v>ООО "ПОЛИКЛИНИКА "ПОЛИМЕДИКА-БЕЛГОРОД"</c:v>
                </c:pt>
              </c:strCache>
            </c:strRef>
          </c:cat>
          <c:val>
            <c:numRef>
              <c:f>'АПП 1 полуг.24 '!$F$10:$F$41</c:f>
              <c:numCache>
                <c:formatCode>0</c:formatCode>
                <c:ptCount val="32"/>
                <c:pt idx="0">
                  <c:v>84</c:v>
                </c:pt>
                <c:pt idx="1">
                  <c:v>90</c:v>
                </c:pt>
                <c:pt idx="2">
                  <c:v>90</c:v>
                </c:pt>
                <c:pt idx="3">
                  <c:v>93</c:v>
                </c:pt>
                <c:pt idx="4">
                  <c:v>94</c:v>
                </c:pt>
                <c:pt idx="5">
                  <c:v>95</c:v>
                </c:pt>
                <c:pt idx="6">
                  <c:v>98</c:v>
                </c:pt>
                <c:pt idx="7">
                  <c:v>98</c:v>
                </c:pt>
                <c:pt idx="8">
                  <c:v>98</c:v>
                </c:pt>
                <c:pt idx="9">
                  <c:v>98</c:v>
                </c:pt>
                <c:pt idx="10">
                  <c:v>98</c:v>
                </c:pt>
                <c:pt idx="11">
                  <c:v>98</c:v>
                </c:pt>
                <c:pt idx="12">
                  <c:v>98</c:v>
                </c:pt>
                <c:pt idx="13">
                  <c:v>98</c:v>
                </c:pt>
                <c:pt idx="14">
                  <c:v>99</c:v>
                </c:pt>
                <c:pt idx="15">
                  <c:v>99</c:v>
                </c:pt>
                <c:pt idx="16">
                  <c:v>99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</c:numCache>
            </c:numRef>
          </c:val>
        </c:ser>
        <c:dLbls>
          <c:showSerName val="1"/>
        </c:dLbls>
        <c:gapWidth val="170"/>
        <c:axId val="136852992"/>
        <c:axId val="136854912"/>
      </c:barChart>
      <c:catAx>
        <c:axId val="136852992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7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6.8816249441282173E-2"/>
              <c:y val="0.2647918198088362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650" b="0" i="0" u="none" strike="noStrike" baseline="0">
                <a:solidFill>
                  <a:srgbClr val="000000"/>
                </a:solidFill>
                <a:latin typeface="Arial" pitchFamily="34" charset="0"/>
                <a:ea typeface="Arial Cyr"/>
                <a:cs typeface="Arial" pitchFamily="34" charset="0"/>
              </a:defRPr>
            </a:pPr>
            <a:endParaRPr lang="ru-RU"/>
          </a:p>
        </c:txPr>
        <c:crossAx val="136854912"/>
        <c:crosses val="autoZero"/>
        <c:auto val="1"/>
        <c:lblAlgn val="ctr"/>
        <c:lblOffset val="100"/>
        <c:tickLblSkip val="1"/>
        <c:tickMarkSkip val="1"/>
      </c:catAx>
      <c:valAx>
        <c:axId val="136854912"/>
        <c:scaling>
          <c:orientation val="minMax"/>
        </c:scaling>
        <c:axPos val="l"/>
        <c:majorGridlines>
          <c:spPr>
            <a:ln w="3175">
              <a:solidFill>
                <a:srgbClr val="FF9900"/>
              </a:solidFill>
              <a:prstDash val="solid"/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00"/>
            </a:pPr>
            <a:endParaRPr lang="ru-RU"/>
          </a:p>
        </c:txPr>
        <c:crossAx val="13685299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7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5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3674497062608879"/>
          <c:y val="2.3590310374265486E-2"/>
          <c:w val="0.5646193728012967"/>
          <c:h val="0.571496256302041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4 квартал 2024 года</c:v>
                </c:pt>
              </c:strCache>
            </c:strRef>
          </c:tx>
          <c:spPr>
            <a:solidFill>
              <a:srgbClr val="9999FF"/>
            </a:solidFill>
            <a:ln w="15916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5916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Sheet1!$B$1:$C$1</c:f>
              <c:strCache>
                <c:ptCount val="2"/>
                <c:pt idx="0">
                  <c:v>за 4 квартал 2024 года (1218163)</c:v>
                </c:pt>
                <c:pt idx="1">
                  <c:v>за  4 квартал 2025 года (1175257)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1218163</c:v>
                </c:pt>
                <c:pt idx="1">
                  <c:v>1175257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4 квартал 2025 года</c:v>
                </c:pt>
              </c:strCache>
            </c:strRef>
          </c:tx>
          <c:spPr>
            <a:solidFill>
              <a:srgbClr val="993366"/>
            </a:solidFill>
            <a:ln w="15916">
              <a:solidFill>
                <a:srgbClr val="000000"/>
              </a:solidFill>
              <a:prstDash val="solid"/>
            </a:ln>
          </c:spPr>
          <c:cat>
            <c:strRef>
              <c:f>Sheet1!$B$1:$C$1</c:f>
              <c:strCache>
                <c:ptCount val="2"/>
                <c:pt idx="0">
                  <c:v>за 4 квартал 2024 года (1218163)</c:v>
                </c:pt>
                <c:pt idx="1">
                  <c:v>за  4 квартал 2025 года (1175257)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gapDepth val="0"/>
        <c:shape val="box"/>
        <c:axId val="136811264"/>
        <c:axId val="136812800"/>
        <c:axId val="0"/>
      </c:bar3DChart>
      <c:catAx>
        <c:axId val="136811264"/>
        <c:scaling>
          <c:orientation val="minMax"/>
        </c:scaling>
        <c:axPos val="b"/>
        <c:numFmt formatCode="General" sourceLinked="1"/>
        <c:tickLblPos val="low"/>
        <c:spPr>
          <a:ln w="39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36812800"/>
        <c:crosses val="autoZero"/>
        <c:auto val="1"/>
        <c:lblAlgn val="ctr"/>
        <c:lblOffset val="100"/>
        <c:tickLblSkip val="1"/>
        <c:tickMarkSkip val="1"/>
      </c:catAx>
      <c:valAx>
        <c:axId val="136812800"/>
        <c:scaling>
          <c:logBase val="10"/>
          <c:orientation val="minMax"/>
        </c:scaling>
        <c:axPos val="l"/>
        <c:majorGridlines>
          <c:spPr>
            <a:ln w="397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9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811264"/>
        <c:crosses val="autoZero"/>
        <c:crossBetween val="between"/>
      </c:valAx>
      <c:spPr>
        <a:noFill/>
        <a:ln w="30701">
          <a:noFill/>
        </a:ln>
      </c:spPr>
    </c:plotArea>
    <c:legend>
      <c:legendPos val="r"/>
      <c:layout>
        <c:manualLayout>
          <c:xMode val="edge"/>
          <c:yMode val="edge"/>
          <c:x val="0.7283053106472791"/>
          <c:y val="7.4674299146938808E-2"/>
          <c:w val="0.2200246885251009"/>
          <c:h val="0.5796179220973372"/>
        </c:manualLayout>
      </c:layout>
      <c:spPr>
        <a:noFill/>
        <a:ln w="3979">
          <a:noFill/>
          <a:prstDash val="solid"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3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514"/>
              <a:t>Способы информирования</a:t>
            </a:r>
          </a:p>
        </c:rich>
      </c:tx>
      <c:layout>
        <c:manualLayout>
          <c:xMode val="edge"/>
          <c:yMode val="edge"/>
          <c:x val="0.46555325838637979"/>
          <c:y val="2.2570146473626335E-2"/>
        </c:manualLayout>
      </c:layout>
      <c:spPr>
        <a:noFill/>
        <a:ln w="27472">
          <a:noFill/>
        </a:ln>
      </c:spPr>
    </c:title>
    <c:plotArea>
      <c:layout>
        <c:manualLayout>
          <c:layoutTarget val="inner"/>
          <c:xMode val="edge"/>
          <c:yMode val="edge"/>
          <c:x val="0.13884297520661157"/>
          <c:y val="0.12861736334405138"/>
          <c:w val="0.27107438016528956"/>
          <c:h val="0.527331189710609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explosion val="29"/>
          </c:dPt>
          <c:dLbls>
            <c:dLbl>
              <c:idx val="2"/>
              <c:layout>
                <c:manualLayout>
                  <c:x val="-1.6203703703703703E-2"/>
                  <c:y val="-8.730158730158713E-2"/>
                </c:manualLayout>
              </c:layout>
              <c:dLblPos val="bestFit"/>
              <c:showPercent val="1"/>
            </c:dLbl>
            <c:dLbl>
              <c:idx val="3"/>
              <c:layout>
                <c:manualLayout>
                  <c:x val="1.6203703703703703E-2"/>
                  <c:y val="3.9682539682539784E-3"/>
                </c:manualLayout>
              </c:layout>
              <c:dLblPos val="bestFit"/>
              <c:showPercent val="1"/>
            </c:dLbl>
            <c:dLbl>
              <c:idx val="4"/>
              <c:layout>
                <c:manualLayout>
                  <c:x val="2.7777777777777912E-2"/>
                  <c:y val="-8.730158730158713E-2"/>
                </c:manualLayout>
              </c:layout>
              <c:dLblPos val="bestFit"/>
              <c:showPercent val="1"/>
            </c:dLbl>
            <c:numFmt formatCode="0.0%" sourceLinked="0"/>
            <c:spPr>
              <a:noFill/>
              <a:ln w="27472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Percent val="1"/>
          </c:dLbls>
          <c:cat>
            <c:strRef>
              <c:f>Лист1!$A$2:$A$6</c:f>
              <c:strCache>
                <c:ptCount val="5"/>
                <c:pt idx="0">
                  <c:v>смс- сообщения, систем обмена текстовыми сообщениями для мобильных платформ - 961400</c:v>
                </c:pt>
                <c:pt idx="1">
                  <c:v>электронная почта - 701</c:v>
                </c:pt>
                <c:pt idx="2">
                  <c:v>по телефону - 156996</c:v>
                </c:pt>
                <c:pt idx="3">
                  <c:v>почтовой рассылки - 25069</c:v>
                </c:pt>
                <c:pt idx="4">
                  <c:v>других информационных ресурсов - 31091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961400</c:v>
                </c:pt>
                <c:pt idx="1">
                  <c:v>701</c:v>
                </c:pt>
                <c:pt idx="2">
                  <c:v>156996</c:v>
                </c:pt>
                <c:pt idx="3">
                  <c:v>25069</c:v>
                </c:pt>
                <c:pt idx="4">
                  <c:v>31091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 w="27472">
                <a:noFill/>
              </a:ln>
            </c:spPr>
            <c:showPercent val="1"/>
          </c:dLbls>
          <c:cat>
            <c:strRef>
              <c:f>Лист1!$A$2:$A$6</c:f>
              <c:strCache>
                <c:ptCount val="5"/>
                <c:pt idx="0">
                  <c:v>смс- сообщения, систем обмена текстовыми сообщениями для мобильных платформ - 961400</c:v>
                </c:pt>
                <c:pt idx="1">
                  <c:v>электронная почта - 701</c:v>
                </c:pt>
                <c:pt idx="2">
                  <c:v>по телефону - 156996</c:v>
                </c:pt>
                <c:pt idx="3">
                  <c:v>почтовой рассылки - 25069</c:v>
                </c:pt>
                <c:pt idx="4">
                  <c:v>других информационных ресурсов - 31091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81.803384281055131</c:v>
                </c:pt>
                <c:pt idx="1">
                  <c:v>5.964652837634668E-2</c:v>
                </c:pt>
                <c:pt idx="2">
                  <c:v>13.358439898677497</c:v>
                </c:pt>
                <c:pt idx="3">
                  <c:v>2.1330653635757963</c:v>
                </c:pt>
                <c:pt idx="4">
                  <c:v>2.6454639283152535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7472">
          <a:noFill/>
        </a:ln>
      </c:spPr>
    </c:plotArea>
    <c:legend>
      <c:legendPos val="r"/>
      <c:layout>
        <c:manualLayout>
          <c:xMode val="edge"/>
          <c:yMode val="edge"/>
          <c:x val="0.53457299426305849"/>
          <c:y val="0.16265853865041063"/>
          <c:w val="0.4492232509796738"/>
          <c:h val="0.71029751926170515"/>
        </c:manualLayout>
      </c:layout>
    </c:legend>
    <c:plotVisOnly val="1"/>
    <c:dispBlanksAs val="zero"/>
  </c:chart>
  <c:spPr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3"/>
            </a:pPr>
            <a:r>
              <a:rPr lang="ru-RU"/>
              <a:t>2025 год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2679425837320574"/>
          <c:y val="0.27727272727272756"/>
          <c:w val="0.43540669856459358"/>
          <c:h val="0.518181818181818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год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8.008884839808339E-2"/>
                  <c:y val="0.22540619922509691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9.4986225895316787E-3"/>
                  <c:y val="3.7180352455943491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1.9103273247868958E-2"/>
                  <c:y val="-2.9617235345581798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4.3123923559142033E-2"/>
                  <c:y val="-0.11195506811648544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Об обеспечении полисами - 46,3%</c:v>
                </c:pt>
                <c:pt idx="1">
                  <c:v>О выборе (замене) СМО -12,7%</c:v>
                </c:pt>
                <c:pt idx="2">
                  <c:v>Другие причины за разъяснениями - 21,1%</c:v>
                </c:pt>
                <c:pt idx="3">
                  <c:v>О выборе МО-5,8%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0.46300000000000002</c:v>
                </c:pt>
                <c:pt idx="1">
                  <c:v>0.127</c:v>
                </c:pt>
                <c:pt idx="2">
                  <c:v>0.2110000000000001</c:v>
                </c:pt>
                <c:pt idx="3">
                  <c:v>5.8000000000000003E-2</c:v>
                </c:pt>
              </c:numCache>
            </c:numRef>
          </c:val>
        </c:ser>
      </c:pie3DChart>
      <c:spPr>
        <a:noFill/>
        <a:ln w="25447">
          <a:noFill/>
        </a:ln>
      </c:spPr>
    </c:plotArea>
    <c:legend>
      <c:legendPos val="r"/>
      <c:layout>
        <c:manualLayout>
          <c:xMode val="edge"/>
          <c:yMode val="edge"/>
          <c:x val="0.65711306086739152"/>
          <c:y val="0.15164188094074291"/>
          <c:w val="0.27125129358830136"/>
          <c:h val="0.73906358533710059"/>
        </c:manualLayout>
      </c:layout>
      <c:txPr>
        <a:bodyPr/>
        <a:lstStyle/>
        <a:p>
          <a:pPr>
            <a:defRPr sz="1202"/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4"/>
            </a:pPr>
            <a:r>
              <a:rPr lang="ru-RU"/>
              <a:t>2024 год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0033373202578706E-2"/>
          <c:y val="0.18814860625657726"/>
          <c:w val="0.48891017993658903"/>
          <c:h val="0.4965120705136967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 год</c:v>
                </c:pt>
              </c:strCache>
            </c:strRef>
          </c:tx>
          <c:explosion val="22"/>
          <c:dLbls>
            <c:dLbl>
              <c:idx val="0"/>
              <c:layout>
                <c:manualLayout>
                  <c:x val="-8.008884839808339E-2"/>
                  <c:y val="0.22540619922509691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9.4986225895316787E-3"/>
                  <c:y val="3.7180352455943491E-2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1.9103273247868958E-2"/>
                  <c:y val="-2.9617235345581798E-2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4.3123923559142033E-2"/>
                  <c:y val="-0.11195506811648544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1404" baseline="0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Об обеспечении полисами - 53,5%</c:v>
                </c:pt>
                <c:pt idx="1">
                  <c:v>О выборе (замене) СМО -7,9%</c:v>
                </c:pt>
                <c:pt idx="2">
                  <c:v>Другие причины за разъяснениями - 17,7%</c:v>
                </c:pt>
                <c:pt idx="3">
                  <c:v>О выборе МО-4,5%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0.53500000000000003</c:v>
                </c:pt>
                <c:pt idx="1">
                  <c:v>7.900000000000007E-2</c:v>
                </c:pt>
                <c:pt idx="2">
                  <c:v>0.17700000000000013</c:v>
                </c:pt>
                <c:pt idx="3">
                  <c:v>4.5000000000000012E-2</c:v>
                </c:pt>
              </c:numCache>
            </c:numRef>
          </c:val>
        </c:ser>
      </c:pie3DChart>
      <c:spPr>
        <a:noFill/>
        <a:ln w="25476">
          <a:noFill/>
        </a:ln>
      </c:spPr>
    </c:plotArea>
    <c:legend>
      <c:legendPos val="r"/>
      <c:layout>
        <c:manualLayout>
          <c:xMode val="edge"/>
          <c:yMode val="edge"/>
          <c:x val="0.6109848719500397"/>
          <c:y val="0.11320334207301862"/>
          <c:w val="0.34247757307101784"/>
          <c:h val="0.77750251667039294"/>
        </c:manualLayout>
      </c:layout>
      <c:txPr>
        <a:bodyPr/>
        <a:lstStyle/>
        <a:p>
          <a:pPr>
            <a:defRPr sz="1204"/>
          </a:pPr>
          <a:endParaRPr lang="ru-RU"/>
        </a:p>
      </c:txPr>
    </c:legend>
    <c:plotVisOnly val="1"/>
    <c:dispBlanksAs val="zero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hPercent val="61"/>
      <c:depthPercent val="100"/>
      <c:rAngAx val="1"/>
    </c:view3D>
    <c:floor>
      <c:spPr>
        <a:gradFill rotWithShape="0">
          <a:gsLst>
            <a:gs pos="0">
              <a:srgbClr val="808080"/>
            </a:gs>
            <a:gs pos="100000">
              <a:srgbClr val="C0C0C0"/>
            </a:gs>
          </a:gsLst>
          <a:lin ang="5400000" scaled="1"/>
        </a:gra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C0C0C0"/>
            </a:gs>
            <a:gs pos="100000">
              <a:srgbClr val="969696"/>
            </a:gs>
          </a:gsLst>
          <a:lin ang="5400000" scaled="1"/>
        </a:gradFill>
        <a:ln w="12700">
          <a:solidFill>
            <a:srgbClr val="969696"/>
          </a:solidFill>
          <a:prstDash val="solid"/>
        </a:ln>
      </c:spPr>
    </c:sideWall>
    <c:backWall>
      <c:spPr>
        <a:gradFill rotWithShape="0">
          <a:gsLst>
            <a:gs pos="0">
              <a:srgbClr val="C0C0C0"/>
            </a:gs>
            <a:gs pos="100000">
              <a:srgbClr val="969696"/>
            </a:gs>
          </a:gsLst>
          <a:lin ang="5400000" scaled="1"/>
        </a:gradFill>
        <a:ln w="12700">
          <a:solidFill>
            <a:srgbClr val="969696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706308169596704E-2"/>
          <c:y val="1.5254237288135601E-2"/>
          <c:w val="0.93898655635987693"/>
          <c:h val="0.92711864406779654"/>
        </c:manualLayout>
      </c:layout>
      <c:bar3DChart>
        <c:barDir val="col"/>
        <c:grouping val="clustered"/>
        <c:ser>
          <c:idx val="0"/>
          <c:order val="0"/>
          <c:tx>
            <c:v>ТФОМС</c:v>
          </c:tx>
          <c:spPr>
            <a:gradFill rotWithShape="0">
              <a:gsLst>
                <a:gs pos="0">
                  <a:srgbClr val="9999FF"/>
                </a:gs>
                <a:gs pos="50000">
                  <a:srgbClr val="CCCCFF"/>
                </a:gs>
                <a:gs pos="100000">
                  <a:srgbClr val="9999FF"/>
                </a:gs>
              </a:gsLst>
              <a:lin ang="5400000" scaled="1"/>
            </a:gradFill>
            <a:ln w="584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880570642216777E-3"/>
                  <c:y val="5.808728146269853E-2"/>
                </c:manualLayout>
              </c:layout>
              <c:showVal val="1"/>
              <c:showSerName val="1"/>
              <c:separator>; </c:separator>
            </c:dLbl>
            <c:dLbl>
              <c:idx val="1"/>
              <c:layout>
                <c:manualLayout>
                  <c:x val="7.0919883721876822E-3"/>
                  <c:y val="5.1234663463677207E-2"/>
                </c:manualLayout>
              </c:layout>
              <c:showVal val="1"/>
              <c:showSerName val="1"/>
              <c:separator>; </c:separator>
            </c:dLbl>
            <c:spPr>
              <a:noFill/>
              <a:ln w="11684">
                <a:noFill/>
              </a:ln>
            </c:spPr>
            <c:txPr>
              <a:bodyPr/>
              <a:lstStyle/>
              <a:p>
                <a:pPr>
                  <a:defRPr sz="46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Лист1!$D$3:$D$4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2486</c:v>
                </c:pt>
                <c:pt idx="1">
                  <c:v>1844</c:v>
                </c:pt>
              </c:numCache>
            </c:numRef>
          </c:val>
        </c:ser>
        <c:ser>
          <c:idx val="1"/>
          <c:order val="1"/>
          <c:tx>
            <c:v>ТФОМС+СМО</c:v>
          </c:tx>
          <c:spPr>
            <a:gradFill rotWithShape="0">
              <a:gsLst>
                <a:gs pos="0">
                  <a:srgbClr val="993366">
                    <a:gamma/>
                    <a:shade val="75686"/>
                    <a:invGamma/>
                  </a:srgbClr>
                </a:gs>
                <a:gs pos="50000">
                  <a:srgbClr val="993366"/>
                </a:gs>
                <a:gs pos="100000">
                  <a:srgbClr val="993366">
                    <a:gamma/>
                    <a:shade val="75686"/>
                    <a:invGamma/>
                  </a:srgbClr>
                </a:gs>
              </a:gsLst>
              <a:lin ang="5400000" scaled="1"/>
            </a:gradFill>
            <a:ln w="5842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4964264719073481E-2"/>
                  <c:y val="-2.9087620117535511E-2"/>
                </c:manualLayout>
              </c:layout>
              <c:spPr>
                <a:noFill/>
                <a:ln w="11684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  <c:showSerName val="1"/>
              <c:separator>; </c:separator>
            </c:dLbl>
            <c:dLbl>
              <c:idx val="1"/>
              <c:layout>
                <c:manualLayout>
                  <c:x val="2.1090154023842386E-2"/>
                  <c:y val="1.3721937342586397E-2"/>
                </c:manualLayout>
              </c:layout>
              <c:spPr>
                <a:noFill/>
                <a:ln w="11684">
                  <a:noFill/>
                </a:ln>
              </c:spPr>
              <c:txPr>
                <a:bodyPr/>
                <a:lstStyle/>
                <a:p>
                  <a:pPr>
                    <a:defRPr sz="8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  <c:showSerName val="1"/>
              <c:separator>; </c:separator>
            </c:dLbl>
            <c:spPr>
              <a:noFill/>
              <a:ln w="11684">
                <a:noFill/>
              </a:ln>
            </c:spPr>
            <c:txPr>
              <a:bodyPr/>
              <a:lstStyle/>
              <a:p>
                <a:pPr>
                  <a:defRPr sz="46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Лист1!$D$3:$D$4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18716</c:v>
                </c:pt>
                <c:pt idx="1">
                  <c:v>19766</c:v>
                </c:pt>
              </c:numCache>
            </c:numRef>
          </c:val>
        </c:ser>
        <c:dLbls>
          <c:showVal val="1"/>
          <c:showSerName val="1"/>
          <c:separator>; </c:separator>
        </c:dLbls>
        <c:shape val="box"/>
        <c:axId val="136028928"/>
        <c:axId val="136030464"/>
        <c:axId val="0"/>
      </c:bar3DChart>
      <c:catAx>
        <c:axId val="136028928"/>
        <c:scaling>
          <c:orientation val="minMax"/>
        </c:scaling>
        <c:axPos val="b"/>
        <c:numFmt formatCode="General" sourceLinked="0"/>
        <c:tickLblPos val="low"/>
        <c:spPr>
          <a:ln w="14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030464"/>
        <c:crosses val="autoZero"/>
        <c:lblAlgn val="ctr"/>
        <c:lblOffset val="100"/>
        <c:tickLblSkip val="1"/>
        <c:tickMarkSkip val="1"/>
      </c:catAx>
      <c:valAx>
        <c:axId val="136030464"/>
        <c:scaling>
          <c:orientation val="minMax"/>
        </c:scaling>
        <c:axPos val="l"/>
        <c:majorGridlines>
          <c:spPr>
            <a:ln w="146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4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6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028928"/>
        <c:crosses val="autoZero"/>
        <c:crossBetween val="between"/>
      </c:valAx>
      <c:spPr>
        <a:solidFill>
          <a:srgbClr val="FFFFFF"/>
        </a:solidFill>
        <a:ln w="11684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46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Y val="10"/>
      <c:perspective val="0"/>
    </c:view3D>
    <c:plotArea>
      <c:layout>
        <c:manualLayout>
          <c:layoutTarget val="inner"/>
          <c:xMode val="edge"/>
          <c:yMode val="edge"/>
          <c:x val="0.25336091003102384"/>
          <c:y val="0.11355932203389831"/>
          <c:w val="0.56876938986556358"/>
          <c:h val="0.36949152542372876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7006">
              <a:solidFill>
                <a:srgbClr val="000000"/>
              </a:solidFill>
              <a:prstDash val="solid"/>
            </a:ln>
          </c:spPr>
          <c:explosion val="22"/>
          <c:dPt>
            <c:idx val="0"/>
            <c:spPr>
              <a:gradFill rotWithShape="0">
                <a:gsLst>
                  <a:gs pos="0">
                    <a:srgbClr val="9999FF">
                      <a:gamma/>
                      <a:shade val="69020"/>
                      <a:invGamma/>
                    </a:srgbClr>
                  </a:gs>
                  <a:gs pos="100000">
                    <a:srgbClr val="9999FF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gradFill rotWithShape="0">
                <a:gsLst>
                  <a:gs pos="0">
                    <a:srgbClr val="993366">
                      <a:gamma/>
                      <a:shade val="71373"/>
                      <a:invGamma/>
                    </a:srgbClr>
                  </a:gs>
                  <a:gs pos="100000">
                    <a:srgbClr val="993366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FFCC">
                      <a:gamma/>
                      <a:shade val="73725"/>
                      <a:invGamma/>
                    </a:srgbClr>
                  </a:gs>
                  <a:gs pos="100000">
                    <a:srgbClr val="FFFFCC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CCFFFF">
                      <a:gamma/>
                      <a:shade val="75686"/>
                      <a:invGamma/>
                    </a:srgbClr>
                  </a:gs>
                  <a:gs pos="100000">
                    <a:srgbClr val="CCFFFF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gradFill rotWithShape="0">
                <a:gsLst>
                  <a:gs pos="0">
                    <a:srgbClr val="99CC00">
                      <a:gamma/>
                      <a:shade val="50588"/>
                      <a:invGamma/>
                    </a:srgbClr>
                  </a:gs>
                  <a:gs pos="100000">
                    <a:srgbClr val="99CC00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gradFill rotWithShape="0">
                <a:gsLst>
                  <a:gs pos="0">
                    <a:srgbClr val="FF8080">
                      <a:gamma/>
                      <a:shade val="64314"/>
                      <a:invGamma/>
                    </a:srgbClr>
                  </a:gs>
                  <a:gs pos="100000">
                    <a:srgbClr val="FF8080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gradFill rotWithShape="0">
                <a:gsLst>
                  <a:gs pos="0">
                    <a:srgbClr val="0066CC">
                      <a:gamma/>
                      <a:shade val="46275"/>
                      <a:invGamma/>
                    </a:srgbClr>
                  </a:gs>
                  <a:gs pos="100000">
                    <a:srgbClr val="0066CC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gradFill rotWithShape="0">
                <a:gsLst>
                  <a:gs pos="0">
                    <a:srgbClr val="CC99FF">
                      <a:gamma/>
                      <a:shade val="46275"/>
                      <a:invGamma/>
                    </a:srgbClr>
                  </a:gs>
                  <a:gs pos="100000">
                    <a:srgbClr val="CC99FF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gradFill rotWithShape="0">
                <a:gsLst>
                  <a:gs pos="0">
                    <a:srgbClr val="003300">
                      <a:gamma/>
                      <a:tint val="40000"/>
                      <a:invGamma/>
                    </a:srgbClr>
                  </a:gs>
                  <a:gs pos="100000">
                    <a:srgbClr val="003300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gradFill rotWithShape="0">
                <a:gsLst>
                  <a:gs pos="0">
                    <a:srgbClr val="FF00FF">
                      <a:gamma/>
                      <a:shade val="69020"/>
                      <a:invGamma/>
                    </a:srgbClr>
                  </a:gs>
                  <a:gs pos="100000">
                    <a:srgbClr val="FF00FF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gradFill rotWithShape="0">
                <a:gsLst>
                  <a:gs pos="0">
                    <a:srgbClr val="FFFF00">
                      <a:gamma/>
                      <a:shade val="78039"/>
                      <a:invGamma/>
                    </a:srgbClr>
                  </a:gs>
                  <a:gs pos="100000">
                    <a:srgbClr val="FFFF00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gradFill rotWithShape="0">
                <a:gsLst>
                  <a:gs pos="0">
                    <a:srgbClr val="00FFFF">
                      <a:gamma/>
                      <a:tint val="20784"/>
                      <a:invGamma/>
                    </a:srgbClr>
                  </a:gs>
                  <a:gs pos="100000">
                    <a:srgbClr val="00FFFF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gradFill rotWithShape="0">
                <a:gsLst>
                  <a:gs pos="0">
                    <a:srgbClr val="800080">
                      <a:gamma/>
                      <a:tint val="16078"/>
                      <a:invGamma/>
                    </a:srgbClr>
                  </a:gs>
                  <a:gs pos="100000">
                    <a:srgbClr val="800080"/>
                  </a:gs>
                </a:gsLst>
                <a:lin ang="5400000" scaled="1"/>
              </a:gradFill>
              <a:ln w="7006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4.2448789040976903E-2"/>
                  <c:y val="-3.6702700298055896E-3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1"/>
              <c:layout>
                <c:manualLayout>
                  <c:x val="0.10602881982048004"/>
                  <c:y val="1.7787446060767827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2"/>
              <c:layout>
                <c:manualLayout>
                  <c:x val="-1.5448053481422381E-2"/>
                  <c:y val="3.3686373949019056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3"/>
              <c:layout>
                <c:manualLayout>
                  <c:x val="-3.3219823737131123E-2"/>
                  <c:y val="-8.241291872414255E-3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4"/>
              <c:layout>
                <c:manualLayout>
                  <c:x val="-4.447122496451137E-2"/>
                  <c:y val="-5.3014635882379112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5"/>
              <c:layout>
                <c:manualLayout>
                  <c:x val="-6.5415726860409321E-2"/>
                  <c:y val="-4.043364918368255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6"/>
              <c:layout>
                <c:manualLayout>
                  <c:x val="-0.10829141186720853"/>
                  <c:y val="-6.0302860447528896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7"/>
              <c:layout>
                <c:manualLayout>
                  <c:x val="-9.6787803282604168E-2"/>
                  <c:y val="-7.6896659104052703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8"/>
              <c:layout>
                <c:manualLayout>
                  <c:x val="-9.0191109772085207E-2"/>
                  <c:y val="-8.427794830730917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9"/>
              <c:layout>
                <c:manualLayout>
                  <c:x val="-6.1732392034242904E-2"/>
                  <c:y val="-9.3405400596112034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10"/>
              <c:layout>
                <c:manualLayout>
                  <c:x val="-1.4135988947606898E-2"/>
                  <c:y val="-8.8320654833400056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11"/>
              <c:layout>
                <c:manualLayout>
                  <c:x val="7.8734728996517709E-3"/>
                  <c:y val="-7.5326304550914255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12"/>
              <c:layout>
                <c:manualLayout>
                  <c:x val="5.8743794564459176E-2"/>
                  <c:y val="-3.9645179945727159E-2"/>
                </c:manualLayout>
              </c:layout>
              <c:dLblPos val="bestFit"/>
              <c:showLegendKey val="1"/>
              <c:showVal val="1"/>
              <c:showPercent val="1"/>
            </c:dLbl>
            <c:dLbl>
              <c:idx val="13"/>
              <c:layout/>
              <c:dLblPos val="bestFit"/>
              <c:showLegendKey val="1"/>
              <c:showVal val="1"/>
              <c:showPercent val="1"/>
            </c:dLbl>
            <c:dLbl>
              <c:idx val="14"/>
              <c:dLblPos val="bestFit"/>
              <c:showLegendKey val="1"/>
              <c:showVal val="1"/>
              <c:showPercent val="1"/>
            </c:dLbl>
            <c:numFmt formatCode="0.0%" sourceLinked="0"/>
            <c:spPr>
              <a:noFill/>
              <a:ln w="14012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1"/>
            <c:showVal val="1"/>
            <c:showPercent val="1"/>
            <c:showLeaderLines val="1"/>
          </c:dLbls>
          <c:cat>
            <c:strRef>
              <c:f>Лист2!$G$23:$G$36</c:f>
              <c:strCache>
                <c:ptCount val="14"/>
                <c:pt idx="0">
                  <c:v>другие виды обращений за разъяснениями </c:v>
                </c:pt>
                <c:pt idx="1">
                  <c:v>выборе (замене) СМО</c:v>
                </c:pt>
                <c:pt idx="2">
                  <c:v>организации работы медицинской организации</c:v>
                </c:pt>
                <c:pt idx="3">
                  <c:v>переоформлении полиса ОМС, сдаче полиса ОМС на материальном носителе, о приостановлении действия полиса ОМС</c:v>
                </c:pt>
                <c:pt idx="4">
                  <c:v>выборе медицинской организации</c:v>
                </c:pt>
                <c:pt idx="5">
                  <c:v>видах, качестве и об условиях предоставления медицинской помощи в рамках программ ОМС</c:v>
                </c:pt>
                <c:pt idx="6">
                  <c:v>оказании медицинской помощи</c:v>
                </c:pt>
                <c:pt idx="7">
                  <c:v>получении медицинской помощи за пределами территории субъекта Российской Федерации, в котором выдан полис ОМС</c:v>
                </c:pt>
                <c:pt idx="8">
                  <c:v>лекарственном обеспечении</c:v>
                </c:pt>
                <c:pt idx="9">
                  <c:v>перечне оказанных медицинских услуг и их стоимости</c:v>
                </c:pt>
                <c:pt idx="10">
                  <c:v>взимании денежных средств за медицинскую помощь по программ ОМС</c:v>
                </c:pt>
                <c:pt idx="11">
                  <c:v>проведении профилактических мероприятий</c:v>
                </c:pt>
                <c:pt idx="12">
                  <c:v>порядке направления и порадке оказания МП в федеральных клиниках</c:v>
                </c:pt>
                <c:pt idx="13">
                  <c:v>отказе в оказании медицинской помощи по программам ОМС</c:v>
                </c:pt>
              </c:strCache>
            </c:strRef>
          </c:cat>
          <c:val>
            <c:numRef>
              <c:f>Лист2!$F$23:$F$36</c:f>
              <c:numCache>
                <c:formatCode>General</c:formatCode>
                <c:ptCount val="14"/>
                <c:pt idx="0">
                  <c:v>687</c:v>
                </c:pt>
                <c:pt idx="1">
                  <c:v>309</c:v>
                </c:pt>
                <c:pt idx="2">
                  <c:v>155</c:v>
                </c:pt>
                <c:pt idx="3">
                  <c:v>142</c:v>
                </c:pt>
                <c:pt idx="4">
                  <c:v>122</c:v>
                </c:pt>
                <c:pt idx="5">
                  <c:v>113</c:v>
                </c:pt>
                <c:pt idx="6">
                  <c:v>99</c:v>
                </c:pt>
                <c:pt idx="7">
                  <c:v>53</c:v>
                </c:pt>
                <c:pt idx="8">
                  <c:v>52</c:v>
                </c:pt>
                <c:pt idx="9">
                  <c:v>43</c:v>
                </c:pt>
                <c:pt idx="10">
                  <c:v>31</c:v>
                </c:pt>
                <c:pt idx="11">
                  <c:v>12</c:v>
                </c:pt>
                <c:pt idx="12">
                  <c:v>12</c:v>
                </c:pt>
                <c:pt idx="13">
                  <c:v>11</c:v>
                </c:pt>
              </c:numCache>
            </c:numRef>
          </c:val>
        </c:ser>
      </c:pie3DChart>
      <c:spPr>
        <a:noFill/>
        <a:ln w="14012">
          <a:noFill/>
        </a:ln>
      </c:spPr>
    </c:plotArea>
    <c:legend>
      <c:legendPos val="b"/>
      <c:layout>
        <c:manualLayout>
          <c:xMode val="edge"/>
          <c:yMode val="edge"/>
          <c:x val="3.1023784901758008E-3"/>
          <c:y val="0.51977401129943568"/>
          <c:w val="0.99276111685625601"/>
          <c:h val="0.48022598870056488"/>
        </c:manualLayout>
      </c:layout>
      <c:spPr>
        <a:solidFill>
          <a:srgbClr val="FFFFFF"/>
        </a:solidFill>
        <a:ln w="14012">
          <a:noFill/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552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52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Всего 264 обоснованные жалобы на медицинские организации</a:t>
            </a:r>
          </a:p>
        </c:rich>
      </c:tx>
      <c:layout>
        <c:manualLayout>
          <c:xMode val="edge"/>
          <c:yMode val="edge"/>
          <c:x val="0.16541353383458646"/>
          <c:y val="0.82336182336182362"/>
        </c:manualLayout>
      </c:layout>
      <c:spPr>
        <a:noFill/>
        <a:ln w="25424">
          <a:noFill/>
        </a:ln>
      </c:spPr>
    </c:title>
    <c:view3D>
      <c:rotY val="330"/>
      <c:perspective val="0"/>
    </c:view3D>
    <c:plotArea>
      <c:layout>
        <c:manualLayout>
          <c:layoutTarget val="inner"/>
          <c:xMode val="edge"/>
          <c:yMode val="edge"/>
          <c:x val="9.3233082706767001E-2"/>
          <c:y val="0.1623931623931624"/>
          <c:w val="0.51578947368421124"/>
          <c:h val="0.3874643874643879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6.3063469247239309E-2"/>
                  <c:y val="-4.9073978464395977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25,0%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1"/>
              <c:layout>
                <c:manualLayout>
                  <c:x val="-5.6805049700324487E-3"/>
                  <c:y val="-0.1232186869819436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23,5%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2"/>
              <c:layout>
                <c:manualLayout>
                  <c:x val="1.386281983090431E-3"/>
                  <c:y val="4.3640753629421991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9,8%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3"/>
              <c:layout>
                <c:manualLayout>
                  <c:x val="3.0656865674633611E-2"/>
                  <c:y val="5.8431560895459506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18,6%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4"/>
              <c:layout>
                <c:manualLayout>
                  <c:x val="1.50375939849624E-3"/>
                  <c:y val="7.1685803916387639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11,4%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5"/>
              <c:layout>
                <c:manualLayout>
                  <c:x val="-2.4297603858365612E-2"/>
                  <c:y val="-3.5769474553215115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4,9%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6"/>
              <c:layout>
                <c:manualLayout>
                  <c:x val="2.0475705274718859E-2"/>
                  <c:y val="-9.6738845765199213E-2"/>
                </c:manualLayout>
              </c:layout>
              <c:tx>
                <c:rich>
                  <a:bodyPr/>
                  <a:lstStyle/>
                  <a:p>
                    <a:pPr>
                      <a:defRPr sz="1200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 sz="1200"/>
                      <a:t>6,8%</a:t>
                    </a:r>
                  </a:p>
                </c:rich>
              </c:tx>
              <c:spPr>
                <a:noFill/>
                <a:ln w="25424">
                  <a:noFill/>
                </a:ln>
              </c:spPr>
              <c:dLblPos val="bestFit"/>
            </c:dLbl>
            <c:dLbl>
              <c:idx val="7"/>
              <c:layout>
                <c:manualLayout>
                  <c:xMode val="edge"/>
                  <c:yMode val="edge"/>
                  <c:x val="0.11428571428571439"/>
                  <c:y val="0.22792022792022792"/>
                </c:manualLayout>
              </c:layout>
              <c:dLblPos val="bestFit"/>
              <c:showPercent val="1"/>
            </c:dLbl>
            <c:dLbl>
              <c:idx val="8"/>
              <c:layout>
                <c:manualLayout>
                  <c:xMode val="edge"/>
                  <c:yMode val="edge"/>
                  <c:x val="0.14285714285714302"/>
                  <c:y val="0.23076923076923106"/>
                </c:manualLayout>
              </c:layout>
              <c:dLblPos val="bestFit"/>
              <c:showPercent val="1"/>
            </c:dLbl>
            <c:dLbl>
              <c:idx val="9"/>
              <c:layout>
                <c:manualLayout>
                  <c:xMode val="edge"/>
                  <c:yMode val="edge"/>
                  <c:x val="0.15639097744360902"/>
                  <c:y val="0.23361823361823378"/>
                </c:manualLayout>
              </c:layout>
              <c:dLblPos val="bestFit"/>
              <c:showPercent val="1"/>
            </c:dLbl>
            <c:dLbl>
              <c:idx val="10"/>
              <c:layout>
                <c:manualLayout>
                  <c:xMode val="edge"/>
                  <c:yMode val="edge"/>
                  <c:x val="0.12932330827067667"/>
                  <c:y val="0.25071225071225078"/>
                </c:manualLayout>
              </c:layout>
              <c:dLblPos val="bestFit"/>
              <c:showPercent val="1"/>
            </c:dLbl>
            <c:numFmt formatCode="0%" sourceLinked="0"/>
            <c:spPr>
              <a:noFill/>
              <a:ln w="25424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 formatCode="General">
                  <c:v>25</c:v>
                </c:pt>
                <c:pt idx="1">
                  <c:v>23.5</c:v>
                </c:pt>
                <c:pt idx="2" formatCode="General">
                  <c:v>9.8000000000000007</c:v>
                </c:pt>
                <c:pt idx="3" formatCode="General">
                  <c:v>18.600000000000001</c:v>
                </c:pt>
                <c:pt idx="4" formatCode="General">
                  <c:v>11.4</c:v>
                </c:pt>
                <c:pt idx="5" formatCode="General">
                  <c:v>4.9000000000000004</c:v>
                </c:pt>
                <c:pt idx="6" formatCode="General">
                  <c:v>6.8</c:v>
                </c:pt>
              </c:numCache>
            </c:numRef>
          </c:val>
        </c:ser>
        <c:ser>
          <c:idx val="3"/>
          <c:order val="1"/>
          <c:tx>
            <c:strRef>
              <c:f>Sheet1!$A$12</c:f>
              <c:strCache>
                <c:ptCount val="1"/>
              </c:strCache>
            </c:strRef>
          </c:tx>
          <c:spPr>
            <a:solidFill>
              <a:srgbClr val="CCFFFF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Sheet1!$B$12:$H$12</c:f>
              <c:numCache>
                <c:formatCode>General</c:formatCode>
                <c:ptCount val="7"/>
              </c:numCache>
            </c:numRef>
          </c:val>
        </c:ser>
        <c:ser>
          <c:idx val="4"/>
          <c:order val="2"/>
          <c:tx>
            <c:strRef>
              <c:f>Sheet1!$A$13</c:f>
              <c:strCache>
                <c:ptCount val="1"/>
              </c:strCache>
            </c:strRef>
          </c:tx>
          <c:spPr>
            <a:solidFill>
              <a:srgbClr val="660066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Sheet1!$B$13:$H$13</c:f>
              <c:numCache>
                <c:formatCode>General</c:formatCode>
                <c:ptCount val="7"/>
              </c:numCache>
            </c:numRef>
          </c:val>
        </c:ser>
        <c:ser>
          <c:idx val="5"/>
          <c:order val="3"/>
          <c:tx>
            <c:strRef>
              <c:f>Sheet1!$A$14</c:f>
              <c:strCache>
                <c:ptCount val="1"/>
              </c:strCache>
            </c:strRef>
          </c:tx>
          <c:spPr>
            <a:solidFill>
              <a:srgbClr val="FF8080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Sheet1!$B$14:$H$14</c:f>
              <c:numCache>
                <c:formatCode>General</c:formatCode>
                <c:ptCount val="7"/>
              </c:numCache>
            </c:numRef>
          </c:val>
        </c:ser>
        <c:ser>
          <c:idx val="6"/>
          <c:order val="4"/>
          <c:tx>
            <c:strRef>
              <c:f>Sheet1!$A$15</c:f>
              <c:strCache>
                <c:ptCount val="1"/>
              </c:strCache>
            </c:strRef>
          </c:tx>
          <c:spPr>
            <a:solidFill>
              <a:srgbClr val="0066CC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Sheet1!$B$15:$H$15</c:f>
              <c:numCache>
                <c:formatCode>General</c:formatCode>
                <c:ptCount val="7"/>
              </c:numCache>
            </c:numRef>
          </c:val>
        </c:ser>
        <c:ser>
          <c:idx val="7"/>
          <c:order val="5"/>
          <c:tx>
            <c:strRef>
              <c:f>Sheet1!$A$16</c:f>
              <c:strCache>
                <c:ptCount val="1"/>
              </c:strCache>
            </c:strRef>
          </c:tx>
          <c:spPr>
            <a:solidFill>
              <a:srgbClr val="CCCCFF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Sheet1!$B$16:$H$16</c:f>
              <c:numCache>
                <c:formatCode>General</c:formatCode>
                <c:ptCount val="7"/>
              </c:numCache>
            </c:numRef>
          </c:val>
        </c:ser>
        <c:ser>
          <c:idx val="8"/>
          <c:order val="6"/>
          <c:tx>
            <c:strRef>
              <c:f>Sheet1!$A$17</c:f>
              <c:strCache>
                <c:ptCount val="1"/>
              </c:strCache>
            </c:strRef>
          </c:tx>
          <c:spPr>
            <a:solidFill>
              <a:srgbClr val="000080"/>
            </a:solidFill>
            <a:ln w="12712">
              <a:solidFill>
                <a:srgbClr val="000000"/>
              </a:solidFill>
              <a:prstDash val="solid"/>
            </a:ln>
          </c:spPr>
          <c:explosion val="15"/>
          <c:dPt>
            <c:idx val="0"/>
            <c:spPr>
              <a:solidFill>
                <a:srgbClr val="9999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Sheet1!$B$1:$H$1</c:f>
              <c:strCache>
                <c:ptCount val="7"/>
                <c:pt idx="0">
                  <c:v>г.Белгород - 25,0</c:v>
                </c:pt>
                <c:pt idx="1">
                  <c:v>Староосколький ГО - 23,5</c:v>
                </c:pt>
                <c:pt idx="2">
                  <c:v>Областные МО - 9,8</c:v>
                </c:pt>
                <c:pt idx="3">
                  <c:v>Прочие - 18,6</c:v>
                </c:pt>
                <c:pt idx="4">
                  <c:v>Белгородский район-11,4</c:v>
                </c:pt>
                <c:pt idx="5">
                  <c:v>Губкинский ГО - 4,9</c:v>
                </c:pt>
                <c:pt idx="6">
                  <c:v>Яковлевский ГО-6,8</c:v>
                </c:pt>
              </c:strCache>
            </c:strRef>
          </c:cat>
          <c:val>
            <c:numRef>
              <c:f>Sheet1!$B$17:$H$17</c:f>
              <c:numCache>
                <c:formatCode>General</c:formatCode>
                <c:ptCount val="7"/>
              </c:numCache>
            </c:numRef>
          </c:val>
        </c:ser>
      </c:pie3DChart>
      <c:spPr>
        <a:solidFill>
          <a:schemeClr val="bg1"/>
        </a:solidFill>
        <a:ln w="1271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992481203007519"/>
          <c:y val="0.2592592592592593"/>
          <c:w val="0.28721804511278198"/>
          <c:h val="0.421652421652422"/>
        </c:manualLayout>
      </c:layout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921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txPr>
    <a:bodyPr/>
    <a:lstStyle/>
    <a:p>
      <a:pPr>
        <a:defRPr sz="15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Оценка общественного мнения по удовлетворенности 
населения январь </a:t>
            </a:r>
            <a:r>
              <a:rPr lang="ru-RU" baseline="0"/>
              <a:t> - </a:t>
            </a:r>
            <a:r>
              <a:rPr lang="ru-RU"/>
              <a:t>декабрь, 2025 г.</a:t>
            </a:r>
          </a:p>
        </c:rich>
      </c:tx>
      <c:layout>
        <c:manualLayout>
          <c:xMode val="edge"/>
          <c:yMode val="edge"/>
          <c:x val="0.13915859075307888"/>
          <c:y val="3.1026145770240297E-2"/>
        </c:manualLayout>
      </c:layout>
    </c:title>
    <c:view3D>
      <c:hPercent val="5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395248670839221"/>
          <c:y val="0.19301912982031094"/>
          <c:w val="0.82960041052560873"/>
          <c:h val="0.65789269129820438"/>
        </c:manualLayout>
      </c:layout>
      <c:bar3DChart>
        <c:barDir val="col"/>
        <c:grouping val="clustered"/>
        <c:ser>
          <c:idx val="0"/>
          <c:order val="0"/>
          <c:tx>
            <c:strRef>
              <c:f>Лист2!$B$7</c:f>
              <c:strCache>
                <c:ptCount val="1"/>
                <c:pt idx="0">
                  <c:v> план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8860791439531635E-2"/>
                  <c:y val="-1.2792751867555061E-3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Лист2!$A$8</c:f>
              <c:strCache>
                <c:ptCount val="1"/>
                <c:pt idx="0">
                  <c:v>Январь - Декабрь  2025 г.</c:v>
                </c:pt>
              </c:strCache>
            </c:strRef>
          </c:cat>
          <c:val>
            <c:numRef>
              <c:f>Лист2!$B$8</c:f>
              <c:numCache>
                <c:formatCode>0.0%</c:formatCode>
                <c:ptCount val="1"/>
                <c:pt idx="0">
                  <c:v>0.56499999999999995</c:v>
                </c:pt>
              </c:numCache>
            </c:numRef>
          </c:val>
        </c:ser>
        <c:ser>
          <c:idx val="1"/>
          <c:order val="1"/>
          <c:tx>
            <c:strRef>
              <c:f>Лист2!$C$7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3.5995861094286284E-2"/>
                  <c:y val="-5.070790430042409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56,7%</a:t>
                    </a:r>
                  </a:p>
                </c:rich>
              </c:tx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Лист2!$A$8</c:f>
              <c:strCache>
                <c:ptCount val="1"/>
                <c:pt idx="0">
                  <c:v>Январь - Декабрь  2025 г.</c:v>
                </c:pt>
              </c:strCache>
            </c:strRef>
          </c:cat>
          <c:val>
            <c:numRef>
              <c:f>Лист2!$C$8</c:f>
              <c:numCache>
                <c:formatCode>0.0%</c:formatCode>
                <c:ptCount val="1"/>
                <c:pt idx="0">
                  <c:v>0.56699999999999995</c:v>
                </c:pt>
              </c:numCache>
            </c:numRef>
          </c:val>
        </c:ser>
        <c:shape val="box"/>
        <c:axId val="136629632"/>
        <c:axId val="136639616"/>
        <c:axId val="0"/>
      </c:bar3DChart>
      <c:catAx>
        <c:axId val="136629632"/>
        <c:scaling>
          <c:orientation val="minMax"/>
        </c:scaling>
        <c:axPos val="b"/>
        <c:numFmt formatCode="@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39616"/>
        <c:crosses val="autoZero"/>
        <c:auto val="1"/>
        <c:lblAlgn val="ctr"/>
        <c:lblOffset val="100"/>
        <c:tickLblSkip val="1"/>
        <c:tickMarkSkip val="1"/>
      </c:catAx>
      <c:valAx>
        <c:axId val="136639616"/>
        <c:scaling>
          <c:orientation val="minMax"/>
          <c:min val="0.5600000000000000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%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296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291389057137084"/>
          <c:y val="0.55369927316777912"/>
          <c:w val="8.4142438925903465E-2"/>
          <c:h val="0.1026251766606100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5419847328244347"/>
          <c:y val="2.9069767441860489E-2"/>
          <c:w val="0.6167938931297724"/>
          <c:h val="0.85174418604651225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724">
              <a:solidFill>
                <a:srgbClr val="000000"/>
              </a:solidFill>
              <a:prstDash val="solid"/>
            </a:ln>
          </c:spPr>
          <c:dLbls>
            <c:spPr>
              <a:noFill/>
              <a:ln w="25448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Sheet1!$B$1:$L$1</c:f>
              <c:strCache>
                <c:ptCount val="10"/>
                <c:pt idx="0">
                  <c:v>Была решена медицинская проблема</c:v>
                </c:pt>
                <c:pt idx="1">
                  <c:v>Консультация по лечению</c:v>
                </c:pt>
                <c:pt idx="2">
                  <c:v>Отношение персонала</c:v>
                </c:pt>
                <c:pt idx="3">
                  <c:v>Комфорт в организации</c:v>
                </c:pt>
                <c:pt idx="4">
                  <c:v>Удовлетворенность медицинской помощью</c:v>
                </c:pt>
                <c:pt idx="5">
                  <c:v>Соответствие ожиданием</c:v>
                </c:pt>
                <c:pt idx="6">
                  <c:v>Лояльность к организации</c:v>
                </c:pt>
                <c:pt idx="7">
                  <c:v>Ожидание у кабинета</c:v>
                </c:pt>
                <c:pt idx="8">
                  <c:v>Общее ожидание</c:v>
                </c:pt>
                <c:pt idx="9">
                  <c:v>Запись на прием 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85</c:v>
                </c:pt>
                <c:pt idx="1">
                  <c:v>60</c:v>
                </c:pt>
                <c:pt idx="2">
                  <c:v>60</c:v>
                </c:pt>
                <c:pt idx="3">
                  <c:v>59</c:v>
                </c:pt>
                <c:pt idx="4">
                  <c:v>57</c:v>
                </c:pt>
                <c:pt idx="5">
                  <c:v>56</c:v>
                </c:pt>
                <c:pt idx="6">
                  <c:v>53</c:v>
                </c:pt>
                <c:pt idx="7">
                  <c:v>51</c:v>
                </c:pt>
                <c:pt idx="8">
                  <c:v>51</c:v>
                </c:pt>
                <c:pt idx="9">
                  <c:v>49</c:v>
                </c:pt>
              </c:numCache>
            </c:numRef>
          </c:val>
        </c:ser>
        <c:axId val="136655616"/>
        <c:axId val="136657152"/>
      </c:barChart>
      <c:catAx>
        <c:axId val="136655616"/>
        <c:scaling>
          <c:orientation val="minMax"/>
        </c:scaling>
        <c:axPos val="l"/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657152"/>
        <c:crosses val="autoZero"/>
        <c:auto val="1"/>
        <c:lblAlgn val="ctr"/>
        <c:lblOffset val="100"/>
        <c:tickLblSkip val="1"/>
        <c:tickMarkSkip val="1"/>
      </c:catAx>
      <c:valAx>
        <c:axId val="136657152"/>
        <c:scaling>
          <c:orientation val="minMax"/>
        </c:scaling>
        <c:axPos val="b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6655616"/>
        <c:crosses val="autoZero"/>
        <c:crossBetween val="between"/>
      </c:valAx>
      <c:spPr>
        <a:solidFill>
          <a:srgbClr val="C0C0C0"/>
        </a:solidFill>
        <a:ln w="12724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50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9187983858540785"/>
          <c:y val="0.16510174779038761"/>
          <c:w val="0.45177164907038825"/>
          <c:h val="0.7995495495495496"/>
        </c:manualLayout>
      </c:layout>
      <c:barChart>
        <c:barDir val="bar"/>
        <c:grouping val="clustered"/>
        <c:ser>
          <c:idx val="0"/>
          <c:order val="0"/>
          <c:dLbls>
            <c:showVal val="1"/>
          </c:dLbls>
          <c:cat>
            <c:strRef>
              <c:f>'диагр.вопр. Стационар 1 п.24'!$A$4:$G$4</c:f>
              <c:strCache>
                <c:ptCount val="7"/>
                <c:pt idx="0">
                  <c:v>Сроки ожидания плановой госпитализации  январь -декабрь 2025 г.</c:v>
                </c:pt>
                <c:pt idx="1">
                  <c:v>Обеспечение лекарственными препаратами при стационарном лечении  январь -декабрь   2025 г.</c:v>
                </c:pt>
                <c:pt idx="2">
                  <c:v>Обеспечение расходными материалами при стационарном лечении  январь -декабрь 2025 г.</c:v>
                </c:pt>
                <c:pt idx="3">
                  <c:v>Информирование  врачом о проведенных исследованиях и назначениях врачат январь -декабрь   2025 г.</c:v>
                </c:pt>
                <c:pt idx="4">
                  <c:v>Питание, получаемое в стационарных условиях  январь -декабрь   2025 г.</c:v>
                </c:pt>
                <c:pt idx="5">
                  <c:v>Санитарно - гигиеническое состояние МО  январь -декабрь  2025 г.</c:v>
                </c:pt>
                <c:pt idx="6">
                  <c:v>Оказание медицинской помощи   январь -декабрь  2025 г.</c:v>
                </c:pt>
              </c:strCache>
            </c:strRef>
          </c:cat>
          <c:val>
            <c:numRef>
              <c:f>'диагр.вопр. Стационар 1 п.24'!$A$5:$G$5</c:f>
              <c:numCache>
                <c:formatCode>0%</c:formatCode>
                <c:ptCount val="7"/>
                <c:pt idx="0">
                  <c:v>0.99</c:v>
                </c:pt>
                <c:pt idx="1">
                  <c:v>0.98</c:v>
                </c:pt>
                <c:pt idx="2">
                  <c:v>0.99</c:v>
                </c:pt>
                <c:pt idx="3">
                  <c:v>0.99</c:v>
                </c:pt>
                <c:pt idx="4">
                  <c:v>0.99</c:v>
                </c:pt>
                <c:pt idx="5">
                  <c:v>0.98</c:v>
                </c:pt>
                <c:pt idx="6">
                  <c:v>0.99</c:v>
                </c:pt>
              </c:numCache>
            </c:numRef>
          </c:val>
        </c:ser>
        <c:axId val="136689920"/>
        <c:axId val="136695808"/>
      </c:barChart>
      <c:catAx>
        <c:axId val="136689920"/>
        <c:scaling>
          <c:orientation val="minMax"/>
        </c:scaling>
        <c:axPos val="l"/>
        <c:numFmt formatCode="General" sourceLinked="1"/>
        <c:tickLblPos val="nextTo"/>
        <c:txPr>
          <a:bodyPr rot="0" vert="horz"/>
          <a:lstStyle/>
          <a:p>
            <a:pPr>
              <a:defRPr sz="900"/>
            </a:pPr>
            <a:endParaRPr lang="ru-RU"/>
          </a:p>
        </c:txPr>
        <c:crossAx val="136695808"/>
        <c:crosses val="autoZero"/>
        <c:auto val="1"/>
        <c:lblAlgn val="ctr"/>
        <c:lblOffset val="100"/>
      </c:catAx>
      <c:valAx>
        <c:axId val="136695808"/>
        <c:scaling>
          <c:orientation val="minMax"/>
        </c:scaling>
        <c:delete val="1"/>
        <c:axPos val="b"/>
        <c:majorGridlines/>
        <c:numFmt formatCode="0%" sourceLinked="1"/>
        <c:tickLblPos val="nextTo"/>
        <c:crossAx val="136689920"/>
        <c:crosses val="autoZero"/>
        <c:crossBetween val="between"/>
      </c:valAx>
      <c:spPr>
        <a:ln>
          <a:noFill/>
        </a:ln>
      </c:spPr>
    </c:plotArea>
    <c:plotVisOnly val="1"/>
    <c:dispBlanksAs val="gap"/>
  </c:chart>
  <c:spPr>
    <a:ln>
      <a:noFill/>
    </a:ln>
  </c:spPr>
  <c:externalData r:id="rId1"/>
  <c:userShapes r:id="rId2"/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0.42084</cdr:x>
      <cdr:y>0.11496</cdr:y>
    </cdr:from>
    <cdr:to>
      <cdr:x>0.7059</cdr:x>
      <cdr:y>0.1577</cdr:y>
    </cdr:to>
    <cdr:sp macro="" textlink="">
      <cdr:nvSpPr>
        <cdr:cNvPr id="3073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876261" y="646041"/>
          <a:ext cx="2625587" cy="24019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0.30485</cdr:x>
      <cdr:y>0.79882</cdr:y>
    </cdr:from>
    <cdr:to>
      <cdr:x>0.5935</cdr:x>
      <cdr:y>0.89904</cdr:y>
    </cdr:to>
    <cdr:sp macro="" textlink="">
      <cdr:nvSpPr>
        <cdr:cNvPr id="3074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07838" y="4489196"/>
          <a:ext cx="2658683" cy="56319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val="000000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0.57075</cdr:x>
      <cdr:y>0.20975</cdr:y>
    </cdr:from>
    <cdr:to>
      <cdr:x>0.57275</cdr:x>
      <cdr:y>0.23675</cdr:y>
    </cdr:to>
    <cdr:sp macro="" textlink="">
      <cdr:nvSpPr>
        <cdr:cNvPr id="3075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256993" y="1178743"/>
          <a:ext cx="18421" cy="1517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0.5824</cdr:x>
      <cdr:y>0.18827</cdr:y>
    </cdr:from>
    <cdr:to>
      <cdr:x>0.62288</cdr:x>
      <cdr:y>0.24786</cdr:y>
    </cdr:to>
    <cdr:sp macro="" textlink="">
      <cdr:nvSpPr>
        <cdr:cNvPr id="3076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364297" y="1062245"/>
          <a:ext cx="432684" cy="3180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0" anchor="t" upright="1">
          <a:spAutoFit/>
        </a:bodyPr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000" b="0" i="0" strike="noStrike">
              <a:solidFill>
                <a:srgbClr val="000000"/>
              </a:solidFill>
              <a:latin typeface="Arial Cyr"/>
            </a:rPr>
            <a:t>+1050 </a:t>
          </a:r>
        </a:p>
        <a:p xmlns:a="http://schemas.openxmlformats.org/drawingml/2006/main">
          <a:pPr algn="ctr" rtl="1">
            <a:defRPr sz="1000"/>
          </a:pPr>
          <a:r>
            <a:rPr lang="ru-RU" sz="1000" b="0" i="0" strike="noStrike">
              <a:solidFill>
                <a:srgbClr val="000000"/>
              </a:solidFill>
              <a:latin typeface="Arial Cyr"/>
            </a:rPr>
            <a:t>(5,6%)</a:t>
          </a:r>
        </a:p>
      </cdr:txBody>
    </cdr:sp>
  </cdr:relSizeAnchor>
  <cdr:relSizeAnchor xmlns:cdr="http://schemas.openxmlformats.org/drawingml/2006/chartDrawing">
    <cdr:from>
      <cdr:x>0.52326</cdr:x>
      <cdr:y>0.74461</cdr:y>
    </cdr:from>
    <cdr:to>
      <cdr:x>0.57001</cdr:x>
      <cdr:y>0.80345</cdr:y>
    </cdr:to>
    <cdr:sp macro="" textlink="">
      <cdr:nvSpPr>
        <cdr:cNvPr id="3077" name="Text Box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9578" y="4184522"/>
          <a:ext cx="485902" cy="31803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0" anchor="t" upright="1">
          <a:spAutoFit/>
        </a:bodyPr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000" b="0" i="0" strike="noStrike">
              <a:solidFill>
                <a:srgbClr val="000000"/>
              </a:solidFill>
              <a:latin typeface="Arial Cyr"/>
            </a:rPr>
            <a:t>-642</a:t>
          </a:r>
        </a:p>
        <a:p xmlns:a="http://schemas.openxmlformats.org/drawingml/2006/main">
          <a:pPr algn="ctr" rtl="1">
            <a:defRPr sz="1000"/>
          </a:pPr>
          <a:r>
            <a:rPr lang="ru-RU" sz="1000" b="0" i="0" strike="noStrike">
              <a:solidFill>
                <a:srgbClr val="000000"/>
              </a:solidFill>
              <a:latin typeface="Arial Cyr"/>
            </a:rPr>
            <a:t>(25,8%)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0.02385</cdr:x>
      <cdr:y>0.05912</cdr:y>
    </cdr:from>
    <cdr:to>
      <cdr:x>0.15194</cdr:x>
      <cdr:y>0.06926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" y="333375"/>
          <a:ext cx="1381125" cy="57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0.04152</cdr:x>
      <cdr:y>0.03547</cdr:y>
    </cdr:from>
    <cdr:to>
      <cdr:x>0.92668</cdr:x>
      <cdr:y>0.14696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7675" y="200026"/>
          <a:ext cx="9544050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0.18375</cdr:x>
      <cdr:y>0.03378</cdr:y>
    </cdr:from>
    <cdr:to>
      <cdr:x>0.84541</cdr:x>
      <cdr:y>0.12838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981200" y="190501"/>
          <a:ext cx="7134225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0.06714</cdr:x>
      <cdr:y>0.0473</cdr:y>
    </cdr:from>
    <cdr:to>
      <cdr:x>0.92933</cdr:x>
      <cdr:y>0.16047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723900" y="266700"/>
          <a:ext cx="9296400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0.01325</cdr:x>
      <cdr:y>0</cdr:y>
    </cdr:from>
    <cdr:to>
      <cdr:x>1</cdr:x>
      <cdr:y>0.16402</cdr:y>
    </cdr:to>
    <cdr:pic>
      <cdr:nvPicPr>
        <cdr:cNvPr id="11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3344" y="0"/>
          <a:ext cx="6206800" cy="62063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0.02385</cdr:x>
      <cdr:y>0.05912</cdr:y>
    </cdr:from>
    <cdr:to>
      <cdr:x>0.15194</cdr:x>
      <cdr:y>0.06926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57175" y="333375"/>
          <a:ext cx="1381125" cy="571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0.04152</cdr:x>
      <cdr:y>0.03547</cdr:y>
    </cdr:from>
    <cdr:to>
      <cdr:x>0.92668</cdr:x>
      <cdr:y>0.14696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447675" y="200026"/>
          <a:ext cx="9544050" cy="628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0.18375</cdr:x>
      <cdr:y>0.03378</cdr:y>
    </cdr:from>
    <cdr:to>
      <cdr:x>0.84541</cdr:x>
      <cdr:y>0.12838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1981200" y="190501"/>
          <a:ext cx="7134225" cy="533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0.06714</cdr:x>
      <cdr:y>0</cdr:y>
    </cdr:from>
    <cdr:to>
      <cdr:x>0.92933</cdr:x>
      <cdr:y>0.16047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59923" y="0"/>
          <a:ext cx="4622012" cy="5619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Оценка амбулаторно- поликлинических условий по</a:t>
          </a:r>
        </a:p>
        <a:p xmlns:a="http://schemas.openxmlformats.org/drawingml/2006/main"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 результатам</a:t>
          </a:r>
          <a:r>
            <a:rPr lang="ru-RU" sz="1400" b="1" baseline="0">
              <a:latin typeface="Times New Roman" pitchFamily="18" charset="0"/>
              <a:cs typeface="Times New Roman" pitchFamily="18" charset="0"/>
            </a:rPr>
            <a:t> анкетирования в разрезе вопросов 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485C4-5C2C-452C-BCF8-05168787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3290</Words>
  <Characters>22180</Characters>
  <Application>Microsoft Office Word</Application>
  <DocSecurity>0</DocSecurity>
  <Lines>184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ТФОМС</Company>
  <LinksUpToDate>false</LinksUpToDate>
  <CharactersWithSpaces>25420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Осмоловский М.А.</dc:creator>
  <cp:lastModifiedBy>ooms_user</cp:lastModifiedBy>
  <cp:revision>17</cp:revision>
  <cp:lastPrinted>2026-01-29T12:30:00Z</cp:lastPrinted>
  <dcterms:created xsi:type="dcterms:W3CDTF">2026-01-29T12:20:00Z</dcterms:created>
  <dcterms:modified xsi:type="dcterms:W3CDTF">2026-02-02T08:01:00Z</dcterms:modified>
</cp:coreProperties>
</file>